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96" w:rsidRDefault="00E12496" w:rsidP="00E12496">
      <w:pPr>
        <w:pStyle w:val="Default"/>
      </w:pPr>
      <w:r>
        <w:rPr>
          <w:noProof/>
          <w:lang w:eastAsia="en-GB"/>
        </w:rPr>
        <mc:AlternateContent>
          <mc:Choice Requires="wps">
            <w:drawing>
              <wp:anchor distT="0" distB="0" distL="114300" distR="114300" simplePos="0" relativeHeight="251659264" behindDoc="0" locked="0" layoutInCell="1" allowOverlap="1" wp14:anchorId="7D141EC0" wp14:editId="07EC9B66">
                <wp:simplePos x="0" y="0"/>
                <wp:positionH relativeFrom="column">
                  <wp:posOffset>1076325</wp:posOffset>
                </wp:positionH>
                <wp:positionV relativeFrom="paragraph">
                  <wp:posOffset>160655</wp:posOffset>
                </wp:positionV>
                <wp:extent cx="44577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solidFill>
                            <a:srgbClr val="000000"/>
                          </a:solidFill>
                          <a:miter lim="800000"/>
                          <a:headEnd/>
                          <a:tailEnd/>
                        </a:ln>
                      </wps:spPr>
                      <wps:txbx>
                        <w:txbxContent>
                          <w:p w:rsidR="00E12496" w:rsidRPr="00344D83" w:rsidRDefault="00E12496" w:rsidP="00344D83">
                            <w:pPr>
                              <w:jc w:val="center"/>
                              <w:rPr>
                                <w:sz w:val="28"/>
                                <w:szCs w:val="28"/>
                              </w:rPr>
                            </w:pPr>
                            <w:r w:rsidRPr="00344D83">
                              <w:rPr>
                                <w:sz w:val="28"/>
                                <w:szCs w:val="28"/>
                              </w:rPr>
                              <w:t>Pupil Premium Grant in 201</w:t>
                            </w:r>
                            <w:r w:rsidR="007B71D1" w:rsidRPr="00344D83">
                              <w:rPr>
                                <w:sz w:val="28"/>
                                <w:szCs w:val="28"/>
                              </w:rPr>
                              <w:t>3/2014</w:t>
                            </w:r>
                            <w:r w:rsidRPr="00344D83">
                              <w:rPr>
                                <w:sz w:val="28"/>
                                <w:szCs w:val="28"/>
                              </w:rPr>
                              <w:t xml:space="preserve"> – </w:t>
                            </w:r>
                            <w:proofErr w:type="gramStart"/>
                            <w:r w:rsidR="007B71D1" w:rsidRPr="00344D83">
                              <w:rPr>
                                <w:sz w:val="28"/>
                                <w:szCs w:val="28"/>
                              </w:rPr>
                              <w:t xml:space="preserve">Actual </w:t>
                            </w:r>
                            <w:r w:rsidRPr="00344D83">
                              <w:rPr>
                                <w:sz w:val="28"/>
                                <w:szCs w:val="28"/>
                              </w:rPr>
                              <w:t xml:space="preserve"> Expenditure</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12.65pt;width:3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T6Iw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">
                <v:textbox style="mso-fit-shape-to-text:t">
                  <w:txbxContent>
                    <w:p w:rsidR="00E12496" w:rsidRPr="00344D83" w:rsidRDefault="00E12496" w:rsidP="00344D83">
                      <w:pPr>
                        <w:jc w:val="center"/>
                        <w:rPr>
                          <w:sz w:val="28"/>
                          <w:szCs w:val="28"/>
                        </w:rPr>
                      </w:pPr>
                      <w:r w:rsidRPr="00344D83">
                        <w:rPr>
                          <w:sz w:val="28"/>
                          <w:szCs w:val="28"/>
                        </w:rPr>
                        <w:t>Pupil Premium Grant in 201</w:t>
                      </w:r>
                      <w:r w:rsidR="007B71D1" w:rsidRPr="00344D83">
                        <w:rPr>
                          <w:sz w:val="28"/>
                          <w:szCs w:val="28"/>
                        </w:rPr>
                        <w:t>3/2014</w:t>
                      </w:r>
                      <w:r w:rsidRPr="00344D83">
                        <w:rPr>
                          <w:sz w:val="28"/>
                          <w:szCs w:val="28"/>
                        </w:rPr>
                        <w:t xml:space="preserve"> – </w:t>
                      </w:r>
                      <w:proofErr w:type="gramStart"/>
                      <w:r w:rsidR="007B71D1" w:rsidRPr="00344D83">
                        <w:rPr>
                          <w:sz w:val="28"/>
                          <w:szCs w:val="28"/>
                        </w:rPr>
                        <w:t xml:space="preserve">Actual </w:t>
                      </w:r>
                      <w:r w:rsidRPr="00344D83">
                        <w:rPr>
                          <w:sz w:val="28"/>
                          <w:szCs w:val="28"/>
                        </w:rPr>
                        <w:t xml:space="preserve"> Expenditure</w:t>
                      </w:r>
                      <w:proofErr w:type="gramEnd"/>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2583"/>
        <w:gridCol w:w="2583"/>
        <w:gridCol w:w="2583"/>
        <w:gridCol w:w="2583"/>
      </w:tblGrid>
      <w:tr w:rsidR="00E12496">
        <w:tblPrEx>
          <w:tblCellMar>
            <w:top w:w="0" w:type="dxa"/>
            <w:bottom w:w="0" w:type="dxa"/>
          </w:tblCellMar>
        </w:tblPrEx>
        <w:trPr>
          <w:trHeight w:val="84"/>
        </w:trPr>
        <w:tc>
          <w:tcPr>
            <w:tcW w:w="2583" w:type="dxa"/>
          </w:tcPr>
          <w:p w:rsidR="00E12496" w:rsidRDefault="00E12496">
            <w:pPr>
              <w:pStyle w:val="Default"/>
              <w:rPr>
                <w:b/>
                <w:bCs/>
                <w:sz w:val="28"/>
                <w:szCs w:val="28"/>
              </w:rPr>
            </w:pPr>
            <w:r>
              <w:t xml:space="preserve"> </w:t>
            </w:r>
          </w:p>
          <w:p w:rsidR="00E12496" w:rsidRDefault="00E12496">
            <w:pPr>
              <w:pStyle w:val="Default"/>
              <w:rPr>
                <w:b/>
                <w:bCs/>
                <w:sz w:val="28"/>
                <w:szCs w:val="28"/>
              </w:rPr>
            </w:pPr>
            <w:r>
              <w:rPr>
                <w:b/>
                <w:bCs/>
                <w:sz w:val="28"/>
                <w:szCs w:val="28"/>
              </w:rPr>
              <w:t xml:space="preserve"> </w:t>
            </w:r>
          </w:p>
          <w:p w:rsidR="00E12496" w:rsidRDefault="00E12496">
            <w:pPr>
              <w:pStyle w:val="Default"/>
              <w:rPr>
                <w:b/>
                <w:bCs/>
                <w:sz w:val="28"/>
                <w:szCs w:val="28"/>
              </w:rPr>
            </w:pPr>
          </w:p>
          <w:p w:rsidR="00E12496" w:rsidRDefault="00E12496">
            <w:pPr>
              <w:pStyle w:val="Default"/>
              <w:rPr>
                <w:sz w:val="18"/>
                <w:szCs w:val="18"/>
              </w:rPr>
            </w:pPr>
            <w:proofErr w:type="spellStart"/>
            <w:r>
              <w:rPr>
                <w:b/>
                <w:bCs/>
                <w:sz w:val="18"/>
                <w:szCs w:val="18"/>
              </w:rPr>
              <w:t>Approx</w:t>
            </w:r>
            <w:proofErr w:type="spellEnd"/>
            <w:r>
              <w:rPr>
                <w:b/>
                <w:bCs/>
                <w:sz w:val="18"/>
                <w:szCs w:val="18"/>
              </w:rPr>
              <w:t xml:space="preserve"> £ </w:t>
            </w:r>
          </w:p>
        </w:tc>
        <w:tc>
          <w:tcPr>
            <w:tcW w:w="2583" w:type="dxa"/>
          </w:tcPr>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r>
              <w:rPr>
                <w:b/>
                <w:bCs/>
                <w:sz w:val="18"/>
                <w:szCs w:val="18"/>
              </w:rPr>
              <w:t xml:space="preserve">Summary </w:t>
            </w:r>
          </w:p>
          <w:p w:rsidR="00A60E93" w:rsidRDefault="00A60E93">
            <w:pPr>
              <w:pStyle w:val="Default"/>
              <w:rPr>
                <w:sz w:val="18"/>
                <w:szCs w:val="18"/>
              </w:rPr>
            </w:pPr>
          </w:p>
        </w:tc>
        <w:tc>
          <w:tcPr>
            <w:tcW w:w="2583" w:type="dxa"/>
          </w:tcPr>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sz w:val="18"/>
                <w:szCs w:val="18"/>
              </w:rPr>
            </w:pPr>
            <w:r>
              <w:rPr>
                <w:b/>
                <w:bCs/>
                <w:sz w:val="18"/>
                <w:szCs w:val="18"/>
              </w:rPr>
              <w:t xml:space="preserve">Outcomes </w:t>
            </w:r>
          </w:p>
        </w:tc>
        <w:tc>
          <w:tcPr>
            <w:tcW w:w="2583" w:type="dxa"/>
          </w:tcPr>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b/>
                <w:bCs/>
                <w:sz w:val="18"/>
                <w:szCs w:val="18"/>
              </w:rPr>
            </w:pPr>
          </w:p>
          <w:p w:rsidR="00E12496" w:rsidRDefault="00E12496">
            <w:pPr>
              <w:pStyle w:val="Default"/>
              <w:rPr>
                <w:sz w:val="18"/>
                <w:szCs w:val="18"/>
              </w:rPr>
            </w:pPr>
            <w:r>
              <w:rPr>
                <w:b/>
                <w:bCs/>
                <w:sz w:val="18"/>
                <w:szCs w:val="18"/>
              </w:rPr>
              <w:t xml:space="preserve">Monitoring </w:t>
            </w:r>
          </w:p>
        </w:tc>
      </w:tr>
      <w:tr w:rsidR="00E12496">
        <w:tblPrEx>
          <w:tblCellMar>
            <w:top w:w="0" w:type="dxa"/>
            <w:bottom w:w="0" w:type="dxa"/>
          </w:tblCellMar>
        </w:tblPrEx>
        <w:trPr>
          <w:trHeight w:val="290"/>
        </w:trPr>
        <w:tc>
          <w:tcPr>
            <w:tcW w:w="2583" w:type="dxa"/>
          </w:tcPr>
          <w:p w:rsidR="00E12496" w:rsidRDefault="00A60E93">
            <w:pPr>
              <w:pStyle w:val="Default"/>
              <w:rPr>
                <w:sz w:val="18"/>
                <w:szCs w:val="18"/>
              </w:rPr>
            </w:pPr>
            <w:r>
              <w:rPr>
                <w:sz w:val="18"/>
                <w:szCs w:val="18"/>
              </w:rPr>
              <w:t>13,960</w:t>
            </w:r>
          </w:p>
        </w:tc>
        <w:tc>
          <w:tcPr>
            <w:tcW w:w="2583" w:type="dxa"/>
          </w:tcPr>
          <w:p w:rsidR="0012486F" w:rsidRPr="00A60E93" w:rsidRDefault="0012486F" w:rsidP="0012486F">
            <w:pPr>
              <w:pStyle w:val="Default"/>
              <w:rPr>
                <w:b/>
                <w:sz w:val="18"/>
                <w:szCs w:val="18"/>
              </w:rPr>
            </w:pPr>
            <w:r w:rsidRPr="00A60E93">
              <w:rPr>
                <w:b/>
                <w:sz w:val="18"/>
                <w:szCs w:val="18"/>
              </w:rPr>
              <w:t>Additional TA support to deliver personalised intervention programmes.</w:t>
            </w:r>
          </w:p>
          <w:p w:rsidR="0012486F" w:rsidRPr="0012486F" w:rsidRDefault="0012486F" w:rsidP="0012486F">
            <w:pPr>
              <w:pStyle w:val="Default"/>
              <w:rPr>
                <w:sz w:val="18"/>
                <w:szCs w:val="18"/>
              </w:rPr>
            </w:pPr>
            <w:r w:rsidRPr="0012486F">
              <w:rPr>
                <w:sz w:val="18"/>
                <w:szCs w:val="18"/>
              </w:rPr>
              <w:t>•</w:t>
            </w:r>
            <w:r w:rsidRPr="0012486F">
              <w:rPr>
                <w:sz w:val="18"/>
                <w:szCs w:val="18"/>
              </w:rPr>
              <w:tab/>
              <w:t>1 to 1 reading</w:t>
            </w:r>
          </w:p>
          <w:p w:rsidR="0012486F" w:rsidRPr="0012486F" w:rsidRDefault="0012486F" w:rsidP="0012486F">
            <w:pPr>
              <w:pStyle w:val="Default"/>
              <w:rPr>
                <w:sz w:val="18"/>
                <w:szCs w:val="18"/>
              </w:rPr>
            </w:pPr>
            <w:r w:rsidRPr="0012486F">
              <w:rPr>
                <w:sz w:val="18"/>
                <w:szCs w:val="18"/>
              </w:rPr>
              <w:t>•</w:t>
            </w:r>
            <w:r w:rsidRPr="0012486F">
              <w:rPr>
                <w:sz w:val="18"/>
                <w:szCs w:val="18"/>
              </w:rPr>
              <w:tab/>
              <w:t>Handwriting</w:t>
            </w:r>
          </w:p>
          <w:p w:rsidR="0012486F" w:rsidRPr="0012486F" w:rsidRDefault="0012486F" w:rsidP="0012486F">
            <w:pPr>
              <w:pStyle w:val="Default"/>
              <w:rPr>
                <w:sz w:val="18"/>
                <w:szCs w:val="18"/>
              </w:rPr>
            </w:pPr>
            <w:r w:rsidRPr="0012486F">
              <w:rPr>
                <w:sz w:val="18"/>
                <w:szCs w:val="18"/>
              </w:rPr>
              <w:t>•</w:t>
            </w:r>
            <w:r w:rsidRPr="0012486F">
              <w:rPr>
                <w:sz w:val="18"/>
                <w:szCs w:val="18"/>
              </w:rPr>
              <w:tab/>
              <w:t>Spelling support</w:t>
            </w:r>
          </w:p>
          <w:p w:rsidR="0012486F" w:rsidRPr="0012486F" w:rsidRDefault="0012486F" w:rsidP="0012486F">
            <w:pPr>
              <w:pStyle w:val="Default"/>
              <w:rPr>
                <w:sz w:val="18"/>
                <w:szCs w:val="18"/>
              </w:rPr>
            </w:pPr>
            <w:r w:rsidRPr="0012486F">
              <w:rPr>
                <w:sz w:val="18"/>
                <w:szCs w:val="18"/>
              </w:rPr>
              <w:t>•</w:t>
            </w:r>
            <w:r w:rsidRPr="0012486F">
              <w:rPr>
                <w:sz w:val="18"/>
                <w:szCs w:val="18"/>
              </w:rPr>
              <w:tab/>
              <w:t>Phonics</w:t>
            </w:r>
          </w:p>
          <w:p w:rsidR="0012486F" w:rsidRPr="0012486F" w:rsidRDefault="0012486F" w:rsidP="0012486F">
            <w:pPr>
              <w:pStyle w:val="Default"/>
              <w:rPr>
                <w:sz w:val="18"/>
                <w:szCs w:val="18"/>
              </w:rPr>
            </w:pPr>
            <w:r w:rsidRPr="0012486F">
              <w:rPr>
                <w:sz w:val="18"/>
                <w:szCs w:val="18"/>
              </w:rPr>
              <w:t>•</w:t>
            </w:r>
            <w:r w:rsidRPr="0012486F">
              <w:rPr>
                <w:sz w:val="18"/>
                <w:szCs w:val="18"/>
              </w:rPr>
              <w:tab/>
              <w:t>Speech and language</w:t>
            </w:r>
          </w:p>
          <w:p w:rsidR="00E12496" w:rsidRDefault="0012486F" w:rsidP="0012486F">
            <w:pPr>
              <w:pStyle w:val="Default"/>
              <w:rPr>
                <w:sz w:val="18"/>
                <w:szCs w:val="18"/>
              </w:rPr>
            </w:pPr>
            <w:r w:rsidRPr="0012486F">
              <w:rPr>
                <w:sz w:val="18"/>
                <w:szCs w:val="18"/>
              </w:rPr>
              <w:t>•</w:t>
            </w:r>
            <w:r w:rsidRPr="0012486F">
              <w:rPr>
                <w:sz w:val="18"/>
                <w:szCs w:val="18"/>
              </w:rPr>
              <w:tab/>
              <w:t>Small world play</w:t>
            </w:r>
          </w:p>
          <w:p w:rsidR="0012486F" w:rsidRDefault="0012486F" w:rsidP="0012486F">
            <w:pPr>
              <w:pStyle w:val="Default"/>
              <w:rPr>
                <w:sz w:val="18"/>
                <w:szCs w:val="18"/>
              </w:rPr>
            </w:pPr>
          </w:p>
        </w:tc>
        <w:tc>
          <w:tcPr>
            <w:tcW w:w="2583" w:type="dxa"/>
          </w:tcPr>
          <w:p w:rsidR="00E12496" w:rsidRDefault="00E12496">
            <w:pPr>
              <w:pStyle w:val="Default"/>
              <w:rPr>
                <w:sz w:val="18"/>
                <w:szCs w:val="18"/>
              </w:rPr>
            </w:pPr>
            <w:r>
              <w:rPr>
                <w:sz w:val="18"/>
                <w:szCs w:val="18"/>
              </w:rPr>
              <w:t xml:space="preserve">Targeted support through an intervention provision in Reading, Writing and Numeracy. </w:t>
            </w:r>
          </w:p>
        </w:tc>
        <w:tc>
          <w:tcPr>
            <w:tcW w:w="2583" w:type="dxa"/>
          </w:tcPr>
          <w:p w:rsidR="00E12496" w:rsidRDefault="00E12496">
            <w:pPr>
              <w:pStyle w:val="Default"/>
              <w:rPr>
                <w:sz w:val="18"/>
                <w:szCs w:val="18"/>
              </w:rPr>
            </w:pPr>
            <w:r>
              <w:rPr>
                <w:sz w:val="18"/>
                <w:szCs w:val="18"/>
              </w:rPr>
              <w:t xml:space="preserve">Monitoring of CT performance and progression for pupils in Reading, Writing and Numeracy will be the responsibility of the Senior PPG Leader and PPM on a termly basis. </w:t>
            </w:r>
          </w:p>
          <w:p w:rsidR="00344D83" w:rsidRDefault="00344D83">
            <w:pPr>
              <w:pStyle w:val="Default"/>
              <w:rPr>
                <w:sz w:val="18"/>
                <w:szCs w:val="18"/>
              </w:rPr>
            </w:pPr>
          </w:p>
        </w:tc>
      </w:tr>
      <w:tr w:rsidR="00E12496">
        <w:tblPrEx>
          <w:tblCellMar>
            <w:top w:w="0" w:type="dxa"/>
            <w:bottom w:w="0" w:type="dxa"/>
          </w:tblCellMar>
        </w:tblPrEx>
        <w:trPr>
          <w:trHeight w:val="292"/>
        </w:trPr>
        <w:tc>
          <w:tcPr>
            <w:tcW w:w="2583" w:type="dxa"/>
          </w:tcPr>
          <w:p w:rsidR="00E12496" w:rsidRDefault="00A60E93">
            <w:pPr>
              <w:pStyle w:val="Default"/>
              <w:rPr>
                <w:sz w:val="18"/>
                <w:szCs w:val="18"/>
              </w:rPr>
            </w:pPr>
            <w:r>
              <w:rPr>
                <w:sz w:val="18"/>
                <w:szCs w:val="18"/>
              </w:rPr>
              <w:t>?</w:t>
            </w:r>
          </w:p>
        </w:tc>
        <w:tc>
          <w:tcPr>
            <w:tcW w:w="2583" w:type="dxa"/>
          </w:tcPr>
          <w:p w:rsidR="00E12496" w:rsidRPr="00A60E93" w:rsidRDefault="00E12496">
            <w:pPr>
              <w:pStyle w:val="Default"/>
              <w:rPr>
                <w:b/>
                <w:sz w:val="18"/>
                <w:szCs w:val="18"/>
              </w:rPr>
            </w:pPr>
            <w:r w:rsidRPr="00A60E93">
              <w:rPr>
                <w:b/>
                <w:sz w:val="18"/>
                <w:szCs w:val="18"/>
              </w:rPr>
              <w:t xml:space="preserve">TA Salaries </w:t>
            </w:r>
          </w:p>
        </w:tc>
        <w:tc>
          <w:tcPr>
            <w:tcW w:w="2583" w:type="dxa"/>
          </w:tcPr>
          <w:p w:rsidR="00E12496" w:rsidRDefault="00E12496">
            <w:pPr>
              <w:pStyle w:val="Default"/>
              <w:rPr>
                <w:sz w:val="18"/>
                <w:szCs w:val="18"/>
              </w:rPr>
            </w:pPr>
            <w:r>
              <w:rPr>
                <w:sz w:val="18"/>
                <w:szCs w:val="18"/>
              </w:rPr>
              <w:t xml:space="preserve">Targeted support through an intervention provision in Reading, Writing and Numeracy. </w:t>
            </w:r>
          </w:p>
        </w:tc>
        <w:tc>
          <w:tcPr>
            <w:tcW w:w="2583" w:type="dxa"/>
          </w:tcPr>
          <w:p w:rsidR="00E12496" w:rsidRDefault="00E12496">
            <w:pPr>
              <w:pStyle w:val="Default"/>
              <w:rPr>
                <w:sz w:val="18"/>
                <w:szCs w:val="18"/>
              </w:rPr>
            </w:pPr>
            <w:r>
              <w:rPr>
                <w:sz w:val="18"/>
                <w:szCs w:val="18"/>
              </w:rPr>
              <w:t xml:space="preserve">Monitoring of TA performance and progression for pupils in Reading, Writing and Numeracy will be the responsibility of the Senior PPG Leader and PPM on a termly basis. </w:t>
            </w:r>
          </w:p>
          <w:p w:rsidR="00344D83" w:rsidRDefault="00344D83">
            <w:pPr>
              <w:pStyle w:val="Default"/>
              <w:rPr>
                <w:sz w:val="18"/>
                <w:szCs w:val="18"/>
              </w:rPr>
            </w:pPr>
          </w:p>
        </w:tc>
      </w:tr>
      <w:tr w:rsidR="00E12496">
        <w:tblPrEx>
          <w:tblCellMar>
            <w:top w:w="0" w:type="dxa"/>
            <w:bottom w:w="0" w:type="dxa"/>
          </w:tblCellMar>
        </w:tblPrEx>
        <w:trPr>
          <w:trHeight w:val="394"/>
        </w:trPr>
        <w:tc>
          <w:tcPr>
            <w:tcW w:w="2583" w:type="dxa"/>
          </w:tcPr>
          <w:p w:rsidR="00E12496" w:rsidRDefault="00A60E93">
            <w:pPr>
              <w:pStyle w:val="Default"/>
              <w:rPr>
                <w:sz w:val="18"/>
                <w:szCs w:val="18"/>
              </w:rPr>
            </w:pPr>
            <w:r>
              <w:rPr>
                <w:sz w:val="18"/>
                <w:szCs w:val="18"/>
              </w:rPr>
              <w:t>2,500</w:t>
            </w:r>
          </w:p>
        </w:tc>
        <w:tc>
          <w:tcPr>
            <w:tcW w:w="2583" w:type="dxa"/>
          </w:tcPr>
          <w:p w:rsidR="00A60E93" w:rsidRPr="00A60E93" w:rsidRDefault="00A60E93" w:rsidP="00A60E93">
            <w:pPr>
              <w:pStyle w:val="Default"/>
              <w:rPr>
                <w:b/>
                <w:sz w:val="18"/>
                <w:szCs w:val="18"/>
              </w:rPr>
            </w:pPr>
            <w:r w:rsidRPr="00A60E93">
              <w:rPr>
                <w:b/>
                <w:sz w:val="18"/>
                <w:szCs w:val="18"/>
              </w:rPr>
              <w:t>Resources</w:t>
            </w:r>
          </w:p>
          <w:p w:rsidR="00A60E93" w:rsidRPr="00A60E93" w:rsidRDefault="00A60E93" w:rsidP="00A60E93">
            <w:pPr>
              <w:pStyle w:val="Default"/>
              <w:rPr>
                <w:sz w:val="18"/>
                <w:szCs w:val="18"/>
              </w:rPr>
            </w:pPr>
            <w:r w:rsidRPr="00A60E93">
              <w:rPr>
                <w:sz w:val="18"/>
                <w:szCs w:val="18"/>
              </w:rPr>
              <w:t>•</w:t>
            </w:r>
            <w:r w:rsidRPr="00A60E93">
              <w:rPr>
                <w:sz w:val="18"/>
                <w:szCs w:val="18"/>
              </w:rPr>
              <w:tab/>
              <w:t>Reading assessments</w:t>
            </w:r>
          </w:p>
          <w:p w:rsidR="00A60E93" w:rsidRPr="00A60E93" w:rsidRDefault="00A60E93" w:rsidP="00A60E93">
            <w:pPr>
              <w:pStyle w:val="Default"/>
              <w:rPr>
                <w:sz w:val="18"/>
                <w:szCs w:val="18"/>
              </w:rPr>
            </w:pPr>
            <w:r w:rsidRPr="00A60E93">
              <w:rPr>
                <w:sz w:val="18"/>
                <w:szCs w:val="18"/>
              </w:rPr>
              <w:t>•</w:t>
            </w:r>
            <w:r w:rsidRPr="00A60E93">
              <w:rPr>
                <w:sz w:val="18"/>
                <w:szCs w:val="18"/>
              </w:rPr>
              <w:tab/>
              <w:t>Memory skills</w:t>
            </w:r>
          </w:p>
          <w:p w:rsidR="00A60E93" w:rsidRPr="00A60E93" w:rsidRDefault="00A60E93" w:rsidP="00A60E93">
            <w:pPr>
              <w:pStyle w:val="Default"/>
              <w:rPr>
                <w:sz w:val="18"/>
                <w:szCs w:val="18"/>
              </w:rPr>
            </w:pPr>
            <w:r w:rsidRPr="00A60E93">
              <w:rPr>
                <w:sz w:val="18"/>
                <w:szCs w:val="18"/>
              </w:rPr>
              <w:t>•</w:t>
            </w:r>
            <w:r w:rsidRPr="00A60E93">
              <w:rPr>
                <w:sz w:val="18"/>
                <w:szCs w:val="18"/>
              </w:rPr>
              <w:tab/>
              <w:t>Visual and auditory development games</w:t>
            </w:r>
          </w:p>
          <w:p w:rsidR="00A60E93" w:rsidRPr="00A60E93" w:rsidRDefault="00A60E93" w:rsidP="00A60E93">
            <w:pPr>
              <w:pStyle w:val="Default"/>
              <w:rPr>
                <w:sz w:val="18"/>
                <w:szCs w:val="18"/>
              </w:rPr>
            </w:pPr>
            <w:r w:rsidRPr="00A60E93">
              <w:rPr>
                <w:sz w:val="18"/>
                <w:szCs w:val="18"/>
              </w:rPr>
              <w:t>•</w:t>
            </w:r>
            <w:r w:rsidRPr="00A60E93">
              <w:rPr>
                <w:sz w:val="18"/>
                <w:szCs w:val="18"/>
              </w:rPr>
              <w:tab/>
              <w:t>Pupil progress meetings timetable</w:t>
            </w:r>
          </w:p>
          <w:p w:rsidR="00E12496" w:rsidRDefault="00A60E93" w:rsidP="00A60E93">
            <w:pPr>
              <w:pStyle w:val="Default"/>
              <w:rPr>
                <w:sz w:val="18"/>
                <w:szCs w:val="18"/>
              </w:rPr>
            </w:pPr>
            <w:r w:rsidRPr="00A60E93">
              <w:rPr>
                <w:sz w:val="18"/>
                <w:szCs w:val="18"/>
              </w:rPr>
              <w:t>•</w:t>
            </w:r>
            <w:r w:rsidRPr="00A60E93">
              <w:rPr>
                <w:sz w:val="18"/>
                <w:szCs w:val="18"/>
              </w:rPr>
              <w:tab/>
              <w:t>Funded trips and visits</w:t>
            </w:r>
          </w:p>
          <w:p w:rsidR="00A60E93" w:rsidRDefault="00A60E93" w:rsidP="00A60E93">
            <w:pPr>
              <w:pStyle w:val="Default"/>
              <w:rPr>
                <w:sz w:val="18"/>
                <w:szCs w:val="18"/>
              </w:rPr>
            </w:pPr>
          </w:p>
          <w:p w:rsidR="00A60E93" w:rsidRDefault="00A60E93" w:rsidP="00A60E93">
            <w:pPr>
              <w:pStyle w:val="Default"/>
              <w:rPr>
                <w:sz w:val="18"/>
                <w:szCs w:val="18"/>
              </w:rPr>
            </w:pPr>
          </w:p>
        </w:tc>
        <w:tc>
          <w:tcPr>
            <w:tcW w:w="2583" w:type="dxa"/>
          </w:tcPr>
          <w:p w:rsidR="00E12496" w:rsidRDefault="00013E8B" w:rsidP="00013E8B">
            <w:pPr>
              <w:pStyle w:val="Default"/>
              <w:rPr>
                <w:sz w:val="18"/>
                <w:szCs w:val="18"/>
              </w:rPr>
            </w:pPr>
            <w:r>
              <w:rPr>
                <w:sz w:val="18"/>
                <w:szCs w:val="18"/>
              </w:rPr>
              <w:t xml:space="preserve">Improved provision to meet the different learning styles and support </w:t>
            </w:r>
            <w:proofErr w:type="gramStart"/>
            <w:r>
              <w:rPr>
                <w:sz w:val="18"/>
                <w:szCs w:val="18"/>
              </w:rPr>
              <w:t>pupils</w:t>
            </w:r>
            <w:proofErr w:type="gramEnd"/>
            <w:r>
              <w:rPr>
                <w:sz w:val="18"/>
                <w:szCs w:val="18"/>
              </w:rPr>
              <w:t xml:space="preserve"> behaviour for learning opportunities</w:t>
            </w:r>
            <w:r w:rsidR="00E12496">
              <w:rPr>
                <w:sz w:val="18"/>
                <w:szCs w:val="18"/>
              </w:rPr>
              <w:t xml:space="preserve">. </w:t>
            </w:r>
          </w:p>
        </w:tc>
        <w:tc>
          <w:tcPr>
            <w:tcW w:w="2583" w:type="dxa"/>
          </w:tcPr>
          <w:p w:rsidR="00E12496" w:rsidRDefault="00E12496">
            <w:pPr>
              <w:pStyle w:val="Default"/>
              <w:rPr>
                <w:sz w:val="18"/>
                <w:szCs w:val="18"/>
              </w:rPr>
            </w:pPr>
            <w:r>
              <w:rPr>
                <w:sz w:val="18"/>
                <w:szCs w:val="18"/>
              </w:rPr>
              <w:t>Monitoring of all</w:t>
            </w:r>
            <w:r w:rsidR="00013E8B">
              <w:rPr>
                <w:sz w:val="18"/>
                <w:szCs w:val="18"/>
              </w:rPr>
              <w:t xml:space="preserve"> </w:t>
            </w:r>
            <w:proofErr w:type="spellStart"/>
            <w:r w:rsidR="00013E8B">
              <w:rPr>
                <w:sz w:val="18"/>
                <w:szCs w:val="18"/>
              </w:rPr>
              <w:t>all</w:t>
            </w:r>
            <w:proofErr w:type="spellEnd"/>
            <w:r w:rsidR="00013E8B">
              <w:rPr>
                <w:sz w:val="18"/>
                <w:szCs w:val="18"/>
              </w:rPr>
              <w:t xml:space="preserve"> resources to ensure utilised, staff training on their use and effective benchmarking</w:t>
            </w:r>
            <w:proofErr w:type="gramStart"/>
            <w:r w:rsidR="00013E8B">
              <w:rPr>
                <w:sz w:val="18"/>
                <w:szCs w:val="18"/>
              </w:rPr>
              <w:t>.</w:t>
            </w:r>
            <w:r>
              <w:rPr>
                <w:sz w:val="18"/>
                <w:szCs w:val="18"/>
              </w:rPr>
              <w:t>.</w:t>
            </w:r>
            <w:proofErr w:type="gramEnd"/>
            <w:r>
              <w:rPr>
                <w:sz w:val="18"/>
                <w:szCs w:val="18"/>
              </w:rPr>
              <w:t xml:space="preserve"> </w:t>
            </w:r>
          </w:p>
          <w:p w:rsidR="00344D83" w:rsidRDefault="00344D83">
            <w:pPr>
              <w:pStyle w:val="Default"/>
              <w:rPr>
                <w:sz w:val="18"/>
                <w:szCs w:val="18"/>
              </w:rPr>
            </w:pPr>
          </w:p>
        </w:tc>
      </w:tr>
      <w:tr w:rsidR="00E12496">
        <w:tblPrEx>
          <w:tblCellMar>
            <w:top w:w="0" w:type="dxa"/>
            <w:bottom w:w="0" w:type="dxa"/>
          </w:tblCellMar>
        </w:tblPrEx>
        <w:trPr>
          <w:trHeight w:val="498"/>
        </w:trPr>
        <w:tc>
          <w:tcPr>
            <w:tcW w:w="2583" w:type="dxa"/>
          </w:tcPr>
          <w:p w:rsidR="00E12496" w:rsidRDefault="00E12496">
            <w:pPr>
              <w:pStyle w:val="Default"/>
              <w:rPr>
                <w:sz w:val="18"/>
                <w:szCs w:val="18"/>
              </w:rPr>
            </w:pPr>
            <w:r>
              <w:rPr>
                <w:sz w:val="18"/>
                <w:szCs w:val="18"/>
              </w:rPr>
              <w:t xml:space="preserve"> </w:t>
            </w:r>
            <w:r w:rsidR="0012486F">
              <w:rPr>
                <w:sz w:val="18"/>
                <w:szCs w:val="18"/>
              </w:rPr>
              <w:t>6000</w:t>
            </w:r>
          </w:p>
        </w:tc>
        <w:tc>
          <w:tcPr>
            <w:tcW w:w="2583" w:type="dxa"/>
          </w:tcPr>
          <w:p w:rsidR="00E12496" w:rsidRDefault="0012486F">
            <w:pPr>
              <w:pStyle w:val="Default"/>
              <w:rPr>
                <w:sz w:val="18"/>
                <w:szCs w:val="18"/>
              </w:rPr>
            </w:pPr>
            <w:r w:rsidRPr="00A60E93">
              <w:rPr>
                <w:b/>
                <w:sz w:val="18"/>
                <w:szCs w:val="18"/>
              </w:rPr>
              <w:t>Employment of a Private Educational Psychologist – 12 days per year</w:t>
            </w:r>
            <w:r w:rsidRPr="0012486F">
              <w:rPr>
                <w:sz w:val="18"/>
                <w:szCs w:val="18"/>
              </w:rPr>
              <w:t>.</w:t>
            </w:r>
          </w:p>
        </w:tc>
        <w:tc>
          <w:tcPr>
            <w:tcW w:w="2583" w:type="dxa"/>
          </w:tcPr>
          <w:p w:rsidR="00E12496" w:rsidRDefault="00E12496" w:rsidP="0012486F">
            <w:pPr>
              <w:pStyle w:val="Default"/>
              <w:rPr>
                <w:sz w:val="18"/>
                <w:szCs w:val="18"/>
              </w:rPr>
            </w:pPr>
            <w:r>
              <w:rPr>
                <w:sz w:val="18"/>
                <w:szCs w:val="18"/>
              </w:rPr>
              <w:t xml:space="preserve">Development of </w:t>
            </w:r>
            <w:r w:rsidR="0012486F">
              <w:rPr>
                <w:sz w:val="18"/>
                <w:szCs w:val="18"/>
              </w:rPr>
              <w:t>provision for pupils within school with high focus on staff training to provide effective ongoing identification and support.</w:t>
            </w:r>
            <w:r>
              <w:rPr>
                <w:i/>
                <w:iCs/>
                <w:sz w:val="18"/>
                <w:szCs w:val="18"/>
              </w:rPr>
              <w:t xml:space="preserve"> </w:t>
            </w:r>
          </w:p>
        </w:tc>
        <w:tc>
          <w:tcPr>
            <w:tcW w:w="2583" w:type="dxa"/>
          </w:tcPr>
          <w:p w:rsidR="00E12496" w:rsidRDefault="00E12496">
            <w:pPr>
              <w:pStyle w:val="Default"/>
              <w:rPr>
                <w:sz w:val="18"/>
                <w:szCs w:val="18"/>
              </w:rPr>
            </w:pPr>
            <w:r>
              <w:rPr>
                <w:sz w:val="18"/>
                <w:szCs w:val="18"/>
              </w:rPr>
              <w:t xml:space="preserve">The school </w:t>
            </w:r>
            <w:r w:rsidR="0012486F">
              <w:rPr>
                <w:sz w:val="18"/>
                <w:szCs w:val="18"/>
              </w:rPr>
              <w:t>SENDCO to work with EP to monitor interventions, provision inside and out of class, action plan reviews and observations. Links to staff training and direct pupil support.</w:t>
            </w:r>
            <w:r>
              <w:rPr>
                <w:sz w:val="18"/>
                <w:szCs w:val="18"/>
              </w:rPr>
              <w:t xml:space="preserve"> </w:t>
            </w:r>
          </w:p>
          <w:p w:rsidR="00344D83" w:rsidRDefault="00344D83">
            <w:pPr>
              <w:pStyle w:val="Default"/>
              <w:rPr>
                <w:sz w:val="18"/>
                <w:szCs w:val="18"/>
              </w:rPr>
            </w:pPr>
          </w:p>
          <w:p w:rsidR="00344D83" w:rsidRDefault="00344D83">
            <w:pPr>
              <w:pStyle w:val="Default"/>
              <w:rPr>
                <w:sz w:val="18"/>
                <w:szCs w:val="18"/>
              </w:rPr>
            </w:pPr>
          </w:p>
        </w:tc>
      </w:tr>
      <w:tr w:rsidR="00E12496">
        <w:tblPrEx>
          <w:tblCellMar>
            <w:top w:w="0" w:type="dxa"/>
            <w:bottom w:w="0" w:type="dxa"/>
          </w:tblCellMar>
        </w:tblPrEx>
        <w:trPr>
          <w:trHeight w:val="395"/>
        </w:trPr>
        <w:tc>
          <w:tcPr>
            <w:tcW w:w="2583" w:type="dxa"/>
          </w:tcPr>
          <w:p w:rsidR="00E12496" w:rsidRDefault="00A60E93">
            <w:pPr>
              <w:pStyle w:val="Default"/>
              <w:rPr>
                <w:sz w:val="18"/>
                <w:szCs w:val="18"/>
              </w:rPr>
            </w:pPr>
            <w:r>
              <w:rPr>
                <w:sz w:val="18"/>
                <w:szCs w:val="18"/>
              </w:rPr>
              <w:t>7600</w:t>
            </w:r>
          </w:p>
        </w:tc>
        <w:tc>
          <w:tcPr>
            <w:tcW w:w="2583" w:type="dxa"/>
          </w:tcPr>
          <w:p w:rsidR="00E12496" w:rsidRDefault="0012486F">
            <w:pPr>
              <w:pStyle w:val="Default"/>
              <w:rPr>
                <w:sz w:val="18"/>
                <w:szCs w:val="18"/>
              </w:rPr>
            </w:pPr>
            <w:r w:rsidRPr="00A60E93">
              <w:rPr>
                <w:b/>
                <w:sz w:val="18"/>
                <w:szCs w:val="18"/>
              </w:rPr>
              <w:t>Employment of a councillor/ behaviour consultant</w:t>
            </w:r>
            <w:r w:rsidRPr="0012486F">
              <w:rPr>
                <w:sz w:val="18"/>
                <w:szCs w:val="18"/>
              </w:rPr>
              <w:t>.</w:t>
            </w:r>
          </w:p>
        </w:tc>
        <w:tc>
          <w:tcPr>
            <w:tcW w:w="2583" w:type="dxa"/>
          </w:tcPr>
          <w:p w:rsidR="00E12496" w:rsidRDefault="00E12496">
            <w:pPr>
              <w:pStyle w:val="Default"/>
              <w:rPr>
                <w:sz w:val="18"/>
                <w:szCs w:val="18"/>
              </w:rPr>
            </w:pPr>
            <w:r>
              <w:rPr>
                <w:sz w:val="18"/>
                <w:szCs w:val="18"/>
              </w:rPr>
              <w:t xml:space="preserve">Provision of a </w:t>
            </w:r>
            <w:r w:rsidR="0012486F">
              <w:rPr>
                <w:sz w:val="18"/>
                <w:szCs w:val="18"/>
              </w:rPr>
              <w:t xml:space="preserve">support for pupils on 1 to </w:t>
            </w:r>
            <w:proofErr w:type="gramStart"/>
            <w:r w:rsidR="0012486F">
              <w:rPr>
                <w:sz w:val="18"/>
                <w:szCs w:val="18"/>
              </w:rPr>
              <w:t>1 ,</w:t>
            </w:r>
            <w:proofErr w:type="gramEnd"/>
            <w:r w:rsidR="0012486F">
              <w:rPr>
                <w:sz w:val="18"/>
                <w:szCs w:val="18"/>
              </w:rPr>
              <w:t xml:space="preserve"> small group and whole class. </w:t>
            </w:r>
            <w:r w:rsidR="0012486F" w:rsidRPr="0012486F">
              <w:rPr>
                <w:sz w:val="18"/>
                <w:szCs w:val="18"/>
              </w:rPr>
              <w:t>Development of provision for pupils within school with high focus on staff training to provide effective ongoing identification and support.</w:t>
            </w:r>
          </w:p>
          <w:p w:rsidR="0012486F" w:rsidRDefault="0012486F">
            <w:pPr>
              <w:pStyle w:val="Default"/>
              <w:rPr>
                <w:sz w:val="18"/>
                <w:szCs w:val="18"/>
              </w:rPr>
            </w:pPr>
          </w:p>
        </w:tc>
        <w:tc>
          <w:tcPr>
            <w:tcW w:w="2583" w:type="dxa"/>
          </w:tcPr>
          <w:p w:rsidR="00E12496" w:rsidRDefault="0012486F">
            <w:pPr>
              <w:pStyle w:val="Default"/>
              <w:rPr>
                <w:sz w:val="18"/>
                <w:szCs w:val="18"/>
              </w:rPr>
            </w:pPr>
            <w:r>
              <w:rPr>
                <w:sz w:val="18"/>
                <w:szCs w:val="18"/>
              </w:rPr>
              <w:t>Monitor through pupil feedback, questionnaires, walk through, and parental feedback.</w:t>
            </w:r>
          </w:p>
          <w:p w:rsidR="00344D83" w:rsidRDefault="00344D83">
            <w:pPr>
              <w:pStyle w:val="Default"/>
              <w:rPr>
                <w:sz w:val="18"/>
                <w:szCs w:val="18"/>
              </w:rPr>
            </w:pPr>
          </w:p>
          <w:p w:rsidR="00344D83" w:rsidRDefault="00344D83">
            <w:pPr>
              <w:pStyle w:val="Default"/>
              <w:rPr>
                <w:sz w:val="18"/>
                <w:szCs w:val="18"/>
              </w:rPr>
            </w:pPr>
          </w:p>
        </w:tc>
      </w:tr>
      <w:tr w:rsidR="00E12496">
        <w:tblPrEx>
          <w:tblCellMar>
            <w:top w:w="0" w:type="dxa"/>
            <w:bottom w:w="0" w:type="dxa"/>
          </w:tblCellMar>
        </w:tblPrEx>
        <w:trPr>
          <w:trHeight w:val="292"/>
        </w:trPr>
        <w:tc>
          <w:tcPr>
            <w:tcW w:w="2583" w:type="dxa"/>
          </w:tcPr>
          <w:p w:rsidR="00E12496" w:rsidRDefault="00E12496">
            <w:pPr>
              <w:pStyle w:val="Default"/>
              <w:rPr>
                <w:sz w:val="18"/>
                <w:szCs w:val="18"/>
              </w:rPr>
            </w:pPr>
          </w:p>
        </w:tc>
        <w:tc>
          <w:tcPr>
            <w:tcW w:w="2583" w:type="dxa"/>
          </w:tcPr>
          <w:p w:rsidR="00E12496" w:rsidRDefault="00E12496">
            <w:pPr>
              <w:pStyle w:val="Default"/>
              <w:rPr>
                <w:sz w:val="18"/>
                <w:szCs w:val="18"/>
              </w:rPr>
            </w:pPr>
          </w:p>
        </w:tc>
        <w:tc>
          <w:tcPr>
            <w:tcW w:w="2583" w:type="dxa"/>
          </w:tcPr>
          <w:p w:rsidR="00E12496" w:rsidRDefault="00E12496">
            <w:pPr>
              <w:pStyle w:val="Default"/>
              <w:rPr>
                <w:sz w:val="18"/>
                <w:szCs w:val="18"/>
              </w:rPr>
            </w:pPr>
          </w:p>
        </w:tc>
        <w:tc>
          <w:tcPr>
            <w:tcW w:w="2583" w:type="dxa"/>
          </w:tcPr>
          <w:p w:rsidR="00344D83" w:rsidRDefault="00344D83">
            <w:pPr>
              <w:pStyle w:val="Default"/>
              <w:rPr>
                <w:sz w:val="18"/>
                <w:szCs w:val="18"/>
              </w:rPr>
            </w:pPr>
          </w:p>
        </w:tc>
      </w:tr>
      <w:tr w:rsidR="00E12496">
        <w:tblPrEx>
          <w:tblCellMar>
            <w:top w:w="0" w:type="dxa"/>
            <w:bottom w:w="0" w:type="dxa"/>
          </w:tblCellMar>
        </w:tblPrEx>
        <w:trPr>
          <w:trHeight w:val="395"/>
        </w:trPr>
        <w:tc>
          <w:tcPr>
            <w:tcW w:w="2583" w:type="dxa"/>
          </w:tcPr>
          <w:p w:rsidR="00E12496" w:rsidRDefault="00E12496">
            <w:pPr>
              <w:pStyle w:val="Default"/>
              <w:rPr>
                <w:sz w:val="18"/>
                <w:szCs w:val="18"/>
              </w:rPr>
            </w:pPr>
            <w:r>
              <w:rPr>
                <w:sz w:val="18"/>
                <w:szCs w:val="18"/>
              </w:rPr>
              <w:t xml:space="preserve">3,000 </w:t>
            </w:r>
          </w:p>
        </w:tc>
        <w:tc>
          <w:tcPr>
            <w:tcW w:w="2583" w:type="dxa"/>
          </w:tcPr>
          <w:p w:rsidR="00E12496" w:rsidRPr="00A60E93" w:rsidRDefault="00A60E93">
            <w:pPr>
              <w:pStyle w:val="Default"/>
              <w:rPr>
                <w:b/>
                <w:sz w:val="18"/>
                <w:szCs w:val="18"/>
              </w:rPr>
            </w:pPr>
            <w:r w:rsidRPr="00A60E93">
              <w:rPr>
                <w:b/>
                <w:sz w:val="18"/>
                <w:szCs w:val="18"/>
              </w:rPr>
              <w:t>Monitoring and provision</w:t>
            </w:r>
            <w:r w:rsidR="00E12496" w:rsidRPr="00A60E93">
              <w:rPr>
                <w:b/>
                <w:sz w:val="18"/>
                <w:szCs w:val="18"/>
              </w:rPr>
              <w:t xml:space="preserve"> </w:t>
            </w:r>
          </w:p>
        </w:tc>
        <w:tc>
          <w:tcPr>
            <w:tcW w:w="2583" w:type="dxa"/>
          </w:tcPr>
          <w:p w:rsidR="00E12496" w:rsidRDefault="00A60E93">
            <w:pPr>
              <w:pStyle w:val="Default"/>
              <w:rPr>
                <w:sz w:val="18"/>
                <w:szCs w:val="18"/>
              </w:rPr>
            </w:pPr>
            <w:proofErr w:type="spellStart"/>
            <w:r>
              <w:rPr>
                <w:sz w:val="18"/>
                <w:szCs w:val="18"/>
              </w:rPr>
              <w:t>Sendco</w:t>
            </w:r>
            <w:proofErr w:type="spellEnd"/>
            <w:r>
              <w:rPr>
                <w:sz w:val="18"/>
                <w:szCs w:val="18"/>
              </w:rPr>
              <w:t xml:space="preserve"> time out of class to ensure monitoring and provision mapping and impact of interventions</w:t>
            </w:r>
            <w:proofErr w:type="gramStart"/>
            <w:r>
              <w:rPr>
                <w:sz w:val="18"/>
                <w:szCs w:val="18"/>
              </w:rPr>
              <w:t>.</w:t>
            </w:r>
            <w:r w:rsidR="00E12496">
              <w:rPr>
                <w:sz w:val="18"/>
                <w:szCs w:val="18"/>
              </w:rPr>
              <w:t>.</w:t>
            </w:r>
            <w:proofErr w:type="gramEnd"/>
            <w:r w:rsidR="00E12496">
              <w:rPr>
                <w:sz w:val="18"/>
                <w:szCs w:val="18"/>
              </w:rPr>
              <w:t xml:space="preserve"> </w:t>
            </w:r>
          </w:p>
        </w:tc>
        <w:tc>
          <w:tcPr>
            <w:tcW w:w="2583" w:type="dxa"/>
          </w:tcPr>
          <w:p w:rsidR="00A60E93" w:rsidRDefault="00A60E93" w:rsidP="00A60E93">
            <w:pPr>
              <w:pStyle w:val="Default"/>
              <w:rPr>
                <w:sz w:val="18"/>
                <w:szCs w:val="18"/>
              </w:rPr>
            </w:pPr>
            <w:r>
              <w:rPr>
                <w:sz w:val="18"/>
                <w:szCs w:val="18"/>
              </w:rPr>
              <w:t xml:space="preserve">Observations, learning walk through and book scrutiny, questionnaires about parent and pupils </w:t>
            </w:r>
            <w:proofErr w:type="spellStart"/>
            <w:r>
              <w:rPr>
                <w:sz w:val="18"/>
                <w:szCs w:val="18"/>
              </w:rPr>
              <w:t>well being</w:t>
            </w:r>
            <w:proofErr w:type="spellEnd"/>
            <w:r>
              <w:rPr>
                <w:sz w:val="18"/>
                <w:szCs w:val="18"/>
              </w:rPr>
              <w:t>.</w:t>
            </w:r>
          </w:p>
        </w:tc>
      </w:tr>
      <w:tr w:rsidR="00E12496">
        <w:tblPrEx>
          <w:tblCellMar>
            <w:top w:w="0" w:type="dxa"/>
            <w:bottom w:w="0" w:type="dxa"/>
          </w:tblCellMar>
        </w:tblPrEx>
        <w:trPr>
          <w:trHeight w:val="497"/>
        </w:trPr>
        <w:tc>
          <w:tcPr>
            <w:tcW w:w="2583" w:type="dxa"/>
          </w:tcPr>
          <w:p w:rsidR="00E12496" w:rsidRDefault="00A60E93">
            <w:pPr>
              <w:pStyle w:val="Default"/>
              <w:rPr>
                <w:sz w:val="18"/>
                <w:szCs w:val="18"/>
              </w:rPr>
            </w:pPr>
            <w:r>
              <w:rPr>
                <w:sz w:val="18"/>
                <w:szCs w:val="18"/>
              </w:rPr>
              <w:lastRenderedPageBreak/>
              <w:t>850</w:t>
            </w: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tc>
        <w:tc>
          <w:tcPr>
            <w:tcW w:w="2583" w:type="dxa"/>
          </w:tcPr>
          <w:p w:rsidR="00A60E93" w:rsidRPr="00A60E93" w:rsidRDefault="00A60E93" w:rsidP="00A60E93">
            <w:pPr>
              <w:pStyle w:val="Default"/>
              <w:rPr>
                <w:b/>
                <w:sz w:val="18"/>
                <w:szCs w:val="18"/>
              </w:rPr>
            </w:pPr>
            <w:r w:rsidRPr="00A60E93">
              <w:rPr>
                <w:b/>
                <w:sz w:val="18"/>
                <w:szCs w:val="18"/>
              </w:rPr>
              <w:t>Staff specific training.</w:t>
            </w:r>
          </w:p>
          <w:p w:rsidR="00A60E93" w:rsidRPr="00A60E93" w:rsidRDefault="00A60E93" w:rsidP="00A60E93">
            <w:pPr>
              <w:pStyle w:val="Default"/>
              <w:rPr>
                <w:sz w:val="18"/>
                <w:szCs w:val="18"/>
              </w:rPr>
            </w:pPr>
            <w:r w:rsidRPr="00A60E93">
              <w:rPr>
                <w:sz w:val="18"/>
                <w:szCs w:val="18"/>
              </w:rPr>
              <w:t>•</w:t>
            </w:r>
            <w:r w:rsidRPr="00A60E93">
              <w:rPr>
                <w:sz w:val="18"/>
                <w:szCs w:val="18"/>
              </w:rPr>
              <w:tab/>
              <w:t>Behaviour training, support from Behaviour Consultant</w:t>
            </w:r>
          </w:p>
          <w:p w:rsidR="00A60E93" w:rsidRPr="00A60E93" w:rsidRDefault="00A60E93" w:rsidP="00A60E93">
            <w:pPr>
              <w:pStyle w:val="Default"/>
              <w:rPr>
                <w:sz w:val="18"/>
                <w:szCs w:val="18"/>
              </w:rPr>
            </w:pPr>
            <w:r w:rsidRPr="00A60E93">
              <w:rPr>
                <w:sz w:val="18"/>
                <w:szCs w:val="18"/>
              </w:rPr>
              <w:t>•</w:t>
            </w:r>
            <w:r w:rsidRPr="00A60E93">
              <w:rPr>
                <w:sz w:val="18"/>
                <w:szCs w:val="18"/>
              </w:rPr>
              <w:tab/>
              <w:t>ICT resources for monitoring, IPADS</w:t>
            </w:r>
          </w:p>
          <w:p w:rsidR="00A60E93" w:rsidRPr="00A60E93" w:rsidRDefault="00A60E93" w:rsidP="00A60E93">
            <w:pPr>
              <w:pStyle w:val="Default"/>
              <w:rPr>
                <w:sz w:val="18"/>
                <w:szCs w:val="18"/>
              </w:rPr>
            </w:pPr>
            <w:r w:rsidRPr="00A60E93">
              <w:rPr>
                <w:sz w:val="18"/>
                <w:szCs w:val="18"/>
              </w:rPr>
              <w:t>•</w:t>
            </w:r>
            <w:r w:rsidRPr="00A60E93">
              <w:rPr>
                <w:sz w:val="18"/>
                <w:szCs w:val="18"/>
              </w:rPr>
              <w:tab/>
            </w:r>
            <w:proofErr w:type="spellStart"/>
            <w:r w:rsidRPr="00A60E93">
              <w:rPr>
                <w:sz w:val="18"/>
                <w:szCs w:val="18"/>
              </w:rPr>
              <w:t>Senco</w:t>
            </w:r>
            <w:proofErr w:type="spellEnd"/>
            <w:r w:rsidRPr="00A60E93">
              <w:rPr>
                <w:sz w:val="18"/>
                <w:szCs w:val="18"/>
              </w:rPr>
              <w:t xml:space="preserve"> pupil premium specific training</w:t>
            </w:r>
          </w:p>
          <w:p w:rsidR="00A60E93" w:rsidRPr="00A60E93" w:rsidRDefault="00A60E93" w:rsidP="00A60E93">
            <w:pPr>
              <w:pStyle w:val="Default"/>
              <w:rPr>
                <w:sz w:val="18"/>
                <w:szCs w:val="18"/>
              </w:rPr>
            </w:pPr>
            <w:r w:rsidRPr="00A60E93">
              <w:rPr>
                <w:sz w:val="18"/>
                <w:szCs w:val="18"/>
              </w:rPr>
              <w:t>•</w:t>
            </w:r>
            <w:r w:rsidRPr="00A60E93">
              <w:rPr>
                <w:sz w:val="18"/>
                <w:szCs w:val="18"/>
              </w:rPr>
              <w:tab/>
              <w:t>Staff training linked to provision for PP</w:t>
            </w:r>
          </w:p>
          <w:p w:rsidR="00A60E93" w:rsidRPr="00A60E93" w:rsidRDefault="00A60E93" w:rsidP="00A60E93">
            <w:pPr>
              <w:pStyle w:val="Default"/>
              <w:rPr>
                <w:sz w:val="18"/>
                <w:szCs w:val="18"/>
              </w:rPr>
            </w:pPr>
            <w:r w:rsidRPr="00A60E93">
              <w:rPr>
                <w:sz w:val="18"/>
                <w:szCs w:val="18"/>
              </w:rPr>
              <w:t>•</w:t>
            </w:r>
            <w:r w:rsidRPr="00A60E93">
              <w:rPr>
                <w:sz w:val="18"/>
                <w:szCs w:val="18"/>
              </w:rPr>
              <w:tab/>
              <w:t>Keyworker role</w:t>
            </w:r>
          </w:p>
          <w:p w:rsidR="00E12496" w:rsidRDefault="00A60E93" w:rsidP="00A60E93">
            <w:pPr>
              <w:pStyle w:val="Default"/>
              <w:rPr>
                <w:sz w:val="18"/>
                <w:szCs w:val="18"/>
              </w:rPr>
            </w:pPr>
            <w:r w:rsidRPr="00A60E93">
              <w:rPr>
                <w:sz w:val="18"/>
                <w:szCs w:val="18"/>
              </w:rPr>
              <w:t>•</w:t>
            </w:r>
            <w:r w:rsidRPr="00A60E93">
              <w:rPr>
                <w:sz w:val="18"/>
                <w:szCs w:val="18"/>
              </w:rPr>
              <w:tab/>
              <w:t xml:space="preserve">Lunch time </w:t>
            </w:r>
            <w:proofErr w:type="spellStart"/>
            <w:r w:rsidRPr="00A60E93">
              <w:rPr>
                <w:sz w:val="18"/>
                <w:szCs w:val="18"/>
              </w:rPr>
              <w:t>playleader</w:t>
            </w:r>
            <w:proofErr w:type="spellEnd"/>
            <w:r w:rsidRPr="00A60E93">
              <w:rPr>
                <w:sz w:val="18"/>
                <w:szCs w:val="18"/>
              </w:rPr>
              <w:t xml:space="preserve"> training of pupils  </w:t>
            </w:r>
            <w:r w:rsidR="00E12496">
              <w:rPr>
                <w:sz w:val="18"/>
                <w:szCs w:val="18"/>
              </w:rPr>
              <w:t xml:space="preserve"> </w:t>
            </w:r>
          </w:p>
        </w:tc>
        <w:tc>
          <w:tcPr>
            <w:tcW w:w="2583" w:type="dxa"/>
          </w:tcPr>
          <w:p w:rsidR="00E12496" w:rsidRDefault="00E12496">
            <w:pPr>
              <w:pStyle w:val="Default"/>
              <w:rPr>
                <w:sz w:val="18"/>
                <w:szCs w:val="18"/>
              </w:rPr>
            </w:pPr>
            <w:r>
              <w:rPr>
                <w:sz w:val="18"/>
                <w:szCs w:val="18"/>
              </w:rPr>
              <w:t>Continuing Professional Development of all relevant PPG staff and individuals, to ensure a high quality provision for</w:t>
            </w:r>
            <w:r w:rsidR="00A60E93">
              <w:rPr>
                <w:sz w:val="18"/>
                <w:szCs w:val="18"/>
              </w:rPr>
              <w:t xml:space="preserve"> Reading, Writing and Numeracy. And behaviour and nurture support.</w:t>
            </w: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p w:rsidR="00A60E93" w:rsidRDefault="00A60E93">
            <w:pPr>
              <w:pStyle w:val="Default"/>
              <w:rPr>
                <w:sz w:val="18"/>
                <w:szCs w:val="18"/>
              </w:rPr>
            </w:pPr>
          </w:p>
        </w:tc>
        <w:tc>
          <w:tcPr>
            <w:tcW w:w="2583" w:type="dxa"/>
          </w:tcPr>
          <w:p w:rsidR="00E12496" w:rsidRDefault="00E12496" w:rsidP="00A60E93">
            <w:pPr>
              <w:pStyle w:val="Default"/>
              <w:rPr>
                <w:sz w:val="18"/>
                <w:szCs w:val="18"/>
              </w:rPr>
            </w:pPr>
            <w:r>
              <w:rPr>
                <w:sz w:val="18"/>
                <w:szCs w:val="18"/>
              </w:rPr>
              <w:t xml:space="preserve">The </w:t>
            </w:r>
            <w:r w:rsidR="00A60E93">
              <w:rPr>
                <w:sz w:val="18"/>
                <w:szCs w:val="18"/>
              </w:rPr>
              <w:t xml:space="preserve">HT, </w:t>
            </w:r>
            <w:proofErr w:type="spellStart"/>
            <w:r>
              <w:rPr>
                <w:sz w:val="18"/>
                <w:szCs w:val="18"/>
              </w:rPr>
              <w:t>S</w:t>
            </w:r>
            <w:r w:rsidR="00A60E93">
              <w:rPr>
                <w:sz w:val="18"/>
                <w:szCs w:val="18"/>
              </w:rPr>
              <w:t>endco</w:t>
            </w:r>
            <w:proofErr w:type="spellEnd"/>
            <w:r w:rsidR="00A60E93">
              <w:rPr>
                <w:sz w:val="18"/>
                <w:szCs w:val="18"/>
              </w:rPr>
              <w:t xml:space="preserve"> and PP governor </w:t>
            </w:r>
            <w:r>
              <w:rPr>
                <w:sz w:val="18"/>
                <w:szCs w:val="18"/>
              </w:rPr>
              <w:t xml:space="preserve"> will be responsible for ensuring a high standard of quality teaching is a continued priority to support children in their</w:t>
            </w:r>
            <w:r w:rsidR="00A60E93">
              <w:rPr>
                <w:sz w:val="18"/>
                <w:szCs w:val="18"/>
              </w:rPr>
              <w:t xml:space="preserve"> Reading, Writing and Numeracy and develop positive behaviour and attitude to learning</w:t>
            </w:r>
          </w:p>
        </w:tc>
      </w:tr>
      <w:tr w:rsidR="00E12496">
        <w:tblPrEx>
          <w:tblCellMar>
            <w:top w:w="0" w:type="dxa"/>
            <w:bottom w:w="0" w:type="dxa"/>
          </w:tblCellMar>
        </w:tblPrEx>
        <w:trPr>
          <w:trHeight w:val="703"/>
        </w:trPr>
        <w:tc>
          <w:tcPr>
            <w:tcW w:w="2583" w:type="dxa"/>
          </w:tcPr>
          <w:p w:rsidR="00E12496" w:rsidRDefault="00A60E93">
            <w:pPr>
              <w:pStyle w:val="Default"/>
              <w:rPr>
                <w:sz w:val="18"/>
                <w:szCs w:val="18"/>
              </w:rPr>
            </w:pPr>
            <w:r>
              <w:rPr>
                <w:sz w:val="18"/>
                <w:szCs w:val="18"/>
              </w:rPr>
              <w:t>1</w:t>
            </w:r>
            <w:r w:rsidR="00E12496">
              <w:rPr>
                <w:sz w:val="18"/>
                <w:szCs w:val="18"/>
              </w:rPr>
              <w:t xml:space="preserve">5,000 </w:t>
            </w:r>
          </w:p>
        </w:tc>
        <w:tc>
          <w:tcPr>
            <w:tcW w:w="2583" w:type="dxa"/>
          </w:tcPr>
          <w:p w:rsidR="00E12496" w:rsidRPr="00A60E93" w:rsidRDefault="00A60E93">
            <w:pPr>
              <w:pStyle w:val="Default"/>
              <w:rPr>
                <w:b/>
                <w:sz w:val="18"/>
                <w:szCs w:val="18"/>
              </w:rPr>
            </w:pPr>
            <w:r w:rsidRPr="00A60E93">
              <w:rPr>
                <w:b/>
                <w:sz w:val="18"/>
                <w:szCs w:val="18"/>
              </w:rPr>
              <w:t>Additional Teacher</w:t>
            </w:r>
          </w:p>
          <w:p w:rsidR="00A60E93" w:rsidRDefault="00A60E93">
            <w:pPr>
              <w:pStyle w:val="Default"/>
              <w:rPr>
                <w:sz w:val="18"/>
                <w:szCs w:val="18"/>
              </w:rPr>
            </w:pPr>
          </w:p>
          <w:p w:rsidR="00A60E93" w:rsidRDefault="00A60E93">
            <w:pPr>
              <w:pStyle w:val="Default"/>
              <w:rPr>
                <w:sz w:val="18"/>
                <w:szCs w:val="18"/>
              </w:rPr>
            </w:pPr>
          </w:p>
        </w:tc>
        <w:tc>
          <w:tcPr>
            <w:tcW w:w="2583" w:type="dxa"/>
          </w:tcPr>
          <w:p w:rsidR="00E12496" w:rsidRDefault="00A60E93">
            <w:pPr>
              <w:pStyle w:val="Default"/>
              <w:rPr>
                <w:sz w:val="18"/>
                <w:szCs w:val="18"/>
              </w:rPr>
            </w:pPr>
            <w:r>
              <w:rPr>
                <w:sz w:val="18"/>
                <w:szCs w:val="18"/>
              </w:rPr>
              <w:t>Provision of additional experienced teacher to support pupils in year 6 within numeracy, writing and reading</w:t>
            </w:r>
          </w:p>
        </w:tc>
        <w:tc>
          <w:tcPr>
            <w:tcW w:w="2583" w:type="dxa"/>
          </w:tcPr>
          <w:p w:rsidR="0012486F" w:rsidRDefault="00A60E93" w:rsidP="00A60E93">
            <w:pPr>
              <w:pStyle w:val="Default"/>
              <w:rPr>
                <w:sz w:val="18"/>
                <w:szCs w:val="18"/>
              </w:rPr>
            </w:pPr>
            <w:r>
              <w:rPr>
                <w:sz w:val="18"/>
                <w:szCs w:val="18"/>
              </w:rPr>
              <w:t>PM observations, pupils progress meetings, data analysis. Learning walk through and SLT/ staff meetings</w:t>
            </w:r>
          </w:p>
          <w:p w:rsidR="00A60E93" w:rsidRDefault="00A60E93" w:rsidP="00A60E93">
            <w:pPr>
              <w:pStyle w:val="Default"/>
              <w:rPr>
                <w:sz w:val="18"/>
                <w:szCs w:val="18"/>
              </w:rPr>
            </w:pPr>
          </w:p>
        </w:tc>
      </w:tr>
      <w:tr w:rsidR="00E12496">
        <w:tblPrEx>
          <w:tblCellMar>
            <w:top w:w="0" w:type="dxa"/>
            <w:bottom w:w="0" w:type="dxa"/>
          </w:tblCellMar>
        </w:tblPrEx>
        <w:trPr>
          <w:trHeight w:val="1015"/>
        </w:trPr>
        <w:tc>
          <w:tcPr>
            <w:tcW w:w="2583" w:type="dxa"/>
          </w:tcPr>
          <w:p w:rsidR="00E12496" w:rsidRDefault="00E12496">
            <w:pPr>
              <w:pStyle w:val="Default"/>
              <w:rPr>
                <w:sz w:val="18"/>
                <w:szCs w:val="18"/>
              </w:rPr>
            </w:pPr>
            <w:r>
              <w:rPr>
                <w:sz w:val="18"/>
                <w:szCs w:val="18"/>
              </w:rPr>
              <w:t xml:space="preserve">2,000 </w:t>
            </w:r>
          </w:p>
        </w:tc>
        <w:tc>
          <w:tcPr>
            <w:tcW w:w="2583" w:type="dxa"/>
          </w:tcPr>
          <w:p w:rsidR="00E12496" w:rsidRPr="0012486F" w:rsidRDefault="00E12496">
            <w:pPr>
              <w:pStyle w:val="Default"/>
              <w:rPr>
                <w:b/>
                <w:sz w:val="18"/>
                <w:szCs w:val="18"/>
              </w:rPr>
            </w:pPr>
            <w:r w:rsidRPr="0012486F">
              <w:rPr>
                <w:b/>
                <w:sz w:val="18"/>
                <w:szCs w:val="18"/>
              </w:rPr>
              <w:t xml:space="preserve">Breakfast Club </w:t>
            </w:r>
          </w:p>
        </w:tc>
        <w:tc>
          <w:tcPr>
            <w:tcW w:w="2583" w:type="dxa"/>
          </w:tcPr>
          <w:p w:rsidR="00E12496" w:rsidRDefault="00E12496">
            <w:pPr>
              <w:pStyle w:val="Default"/>
              <w:rPr>
                <w:sz w:val="18"/>
                <w:szCs w:val="18"/>
              </w:rPr>
            </w:pPr>
            <w:r>
              <w:rPr>
                <w:sz w:val="18"/>
                <w:szCs w:val="18"/>
              </w:rPr>
              <w:t xml:space="preserve">Giving support to families by providing an early morning childcare facility and optional breakfast, starting at 7:55am to 8:25am. Offering children the opportunity of having a healthy breakfast at the start of the school day as well as a support system for Reading, spellings and Maths, in a safe and friendly environment. </w:t>
            </w:r>
          </w:p>
          <w:p w:rsidR="0012486F" w:rsidRDefault="0012486F">
            <w:pPr>
              <w:pStyle w:val="Default"/>
              <w:rPr>
                <w:sz w:val="18"/>
                <w:szCs w:val="18"/>
              </w:rPr>
            </w:pPr>
          </w:p>
        </w:tc>
        <w:tc>
          <w:tcPr>
            <w:tcW w:w="2583" w:type="dxa"/>
          </w:tcPr>
          <w:p w:rsidR="00E12496" w:rsidRDefault="00E12496">
            <w:pPr>
              <w:pStyle w:val="Default"/>
              <w:rPr>
                <w:sz w:val="18"/>
                <w:szCs w:val="18"/>
              </w:rPr>
            </w:pPr>
            <w:r>
              <w:rPr>
                <w:sz w:val="18"/>
                <w:szCs w:val="18"/>
              </w:rPr>
              <w:t xml:space="preserve">Monitoring of ABC staff performance and progression for pupils in Reading, Spellings and Numeracy will be the responsibility of the Senior PPG Leader on a termly basis. </w:t>
            </w:r>
          </w:p>
        </w:tc>
      </w:tr>
      <w:tr w:rsidR="00E12496">
        <w:tblPrEx>
          <w:tblCellMar>
            <w:top w:w="0" w:type="dxa"/>
            <w:bottom w:w="0" w:type="dxa"/>
          </w:tblCellMar>
        </w:tblPrEx>
        <w:trPr>
          <w:trHeight w:val="601"/>
        </w:trPr>
        <w:tc>
          <w:tcPr>
            <w:tcW w:w="2583" w:type="dxa"/>
          </w:tcPr>
          <w:p w:rsidR="00E12496" w:rsidRDefault="00E12496">
            <w:pPr>
              <w:pStyle w:val="Default"/>
              <w:rPr>
                <w:sz w:val="18"/>
                <w:szCs w:val="18"/>
              </w:rPr>
            </w:pPr>
            <w:r>
              <w:rPr>
                <w:sz w:val="18"/>
                <w:szCs w:val="18"/>
              </w:rPr>
              <w:t xml:space="preserve">2,000 </w:t>
            </w: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p>
          <w:p w:rsidR="00410DD7" w:rsidRDefault="00410DD7">
            <w:pPr>
              <w:pStyle w:val="Default"/>
              <w:rPr>
                <w:sz w:val="18"/>
                <w:szCs w:val="18"/>
              </w:rPr>
            </w:pPr>
            <w:r>
              <w:rPr>
                <w:sz w:val="18"/>
                <w:szCs w:val="18"/>
              </w:rPr>
              <w:t>9000</w:t>
            </w:r>
          </w:p>
        </w:tc>
        <w:tc>
          <w:tcPr>
            <w:tcW w:w="2583" w:type="dxa"/>
          </w:tcPr>
          <w:p w:rsidR="00E12496" w:rsidRPr="0012486F" w:rsidRDefault="00E12496">
            <w:pPr>
              <w:pStyle w:val="Default"/>
              <w:rPr>
                <w:b/>
                <w:sz w:val="18"/>
                <w:szCs w:val="18"/>
              </w:rPr>
            </w:pPr>
            <w:r w:rsidRPr="0012486F">
              <w:rPr>
                <w:b/>
                <w:sz w:val="18"/>
                <w:szCs w:val="18"/>
              </w:rPr>
              <w:t xml:space="preserve">Outdoor learning environment </w:t>
            </w: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Pr="0012486F" w:rsidRDefault="0012486F" w:rsidP="0012486F">
            <w:pPr>
              <w:pStyle w:val="Default"/>
              <w:rPr>
                <w:b/>
                <w:sz w:val="18"/>
                <w:szCs w:val="18"/>
              </w:rPr>
            </w:pPr>
            <w:r w:rsidRPr="0012486F">
              <w:rPr>
                <w:b/>
                <w:sz w:val="18"/>
                <w:szCs w:val="18"/>
              </w:rPr>
              <w:t>Provision of nurture groups</w:t>
            </w:r>
          </w:p>
          <w:p w:rsidR="0012486F" w:rsidRPr="0012486F" w:rsidRDefault="0012486F" w:rsidP="0012486F">
            <w:pPr>
              <w:pStyle w:val="Default"/>
              <w:rPr>
                <w:sz w:val="18"/>
                <w:szCs w:val="18"/>
              </w:rPr>
            </w:pPr>
            <w:r w:rsidRPr="0012486F">
              <w:rPr>
                <w:sz w:val="18"/>
                <w:szCs w:val="18"/>
              </w:rPr>
              <w:t>.</w:t>
            </w:r>
          </w:p>
          <w:p w:rsidR="0012486F" w:rsidRPr="0012486F" w:rsidRDefault="0012486F" w:rsidP="0012486F">
            <w:pPr>
              <w:pStyle w:val="Default"/>
              <w:rPr>
                <w:sz w:val="18"/>
                <w:szCs w:val="18"/>
              </w:rPr>
            </w:pPr>
            <w:r w:rsidRPr="0012486F">
              <w:rPr>
                <w:sz w:val="18"/>
                <w:szCs w:val="18"/>
              </w:rPr>
              <w:t>•</w:t>
            </w:r>
            <w:r w:rsidRPr="0012486F">
              <w:rPr>
                <w:sz w:val="18"/>
                <w:szCs w:val="18"/>
              </w:rPr>
              <w:tab/>
              <w:t>Home economics room- skills for life</w:t>
            </w:r>
          </w:p>
          <w:p w:rsidR="0012486F" w:rsidRDefault="0012486F" w:rsidP="0012486F">
            <w:pPr>
              <w:pStyle w:val="Default"/>
              <w:rPr>
                <w:sz w:val="18"/>
                <w:szCs w:val="18"/>
              </w:rPr>
            </w:pPr>
            <w:r w:rsidRPr="0012486F">
              <w:rPr>
                <w:sz w:val="18"/>
                <w:szCs w:val="18"/>
              </w:rPr>
              <w:t>•</w:t>
            </w:r>
            <w:r w:rsidRPr="0012486F">
              <w:rPr>
                <w:sz w:val="18"/>
                <w:szCs w:val="18"/>
              </w:rPr>
              <w:tab/>
              <w:t>Outside play area</w:t>
            </w:r>
          </w:p>
        </w:tc>
        <w:tc>
          <w:tcPr>
            <w:tcW w:w="2583" w:type="dxa"/>
          </w:tcPr>
          <w:p w:rsidR="00E12496" w:rsidRDefault="00E12496">
            <w:pPr>
              <w:pStyle w:val="Default"/>
              <w:rPr>
                <w:sz w:val="18"/>
                <w:szCs w:val="18"/>
              </w:rPr>
            </w:pPr>
            <w:r>
              <w:rPr>
                <w:sz w:val="18"/>
                <w:szCs w:val="18"/>
              </w:rPr>
              <w:t xml:space="preserve">A provision for children to learn in a classroom environment in the outdoors. Providing cover when preparing for outdoor learning and shelter to complete tasks in Reading, Writing and Numeracy. </w:t>
            </w: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p w:rsidR="0012486F" w:rsidRDefault="0012486F">
            <w:pPr>
              <w:pStyle w:val="Default"/>
              <w:rPr>
                <w:sz w:val="18"/>
                <w:szCs w:val="18"/>
              </w:rPr>
            </w:pPr>
          </w:p>
        </w:tc>
        <w:tc>
          <w:tcPr>
            <w:tcW w:w="2583" w:type="dxa"/>
          </w:tcPr>
          <w:p w:rsidR="00E12496" w:rsidRDefault="00E12496">
            <w:pPr>
              <w:pStyle w:val="Default"/>
              <w:rPr>
                <w:sz w:val="18"/>
                <w:szCs w:val="18"/>
              </w:rPr>
            </w:pPr>
            <w:r>
              <w:rPr>
                <w:sz w:val="18"/>
                <w:szCs w:val="18"/>
              </w:rPr>
              <w:t xml:space="preserve">PPM to liaise with contractors to receive quotes to develop an area by the Wild World into an outdoor classroom. PPM to monitor use to children in their Reading, Writing and </w:t>
            </w:r>
            <w:r w:rsidRPr="00410DD7">
              <w:rPr>
                <w:b/>
                <w:bCs/>
                <w:sz w:val="18"/>
                <w:szCs w:val="18"/>
              </w:rPr>
              <w:t>Numeracy</w:t>
            </w:r>
            <w:r>
              <w:rPr>
                <w:sz w:val="18"/>
                <w:szCs w:val="18"/>
              </w:rPr>
              <w:t xml:space="preserve">. </w:t>
            </w:r>
          </w:p>
        </w:tc>
      </w:tr>
      <w:tr w:rsidR="00E12496">
        <w:tblPrEx>
          <w:tblCellMar>
            <w:top w:w="0" w:type="dxa"/>
            <w:bottom w:w="0" w:type="dxa"/>
          </w:tblCellMar>
        </w:tblPrEx>
        <w:trPr>
          <w:trHeight w:val="292"/>
        </w:trPr>
        <w:tc>
          <w:tcPr>
            <w:tcW w:w="5166" w:type="dxa"/>
            <w:gridSpan w:val="2"/>
          </w:tcPr>
          <w:p w:rsidR="00E12496" w:rsidRDefault="00E12496" w:rsidP="00344D83">
            <w:pPr>
              <w:pStyle w:val="Default"/>
              <w:rPr>
                <w:sz w:val="18"/>
                <w:szCs w:val="18"/>
              </w:rPr>
            </w:pPr>
            <w:r>
              <w:rPr>
                <w:b/>
                <w:bCs/>
                <w:sz w:val="18"/>
                <w:szCs w:val="18"/>
              </w:rPr>
              <w:t xml:space="preserve">£ </w:t>
            </w:r>
            <w:r w:rsidR="002A4B5A">
              <w:rPr>
                <w:b/>
                <w:bCs/>
                <w:sz w:val="18"/>
                <w:szCs w:val="18"/>
              </w:rPr>
              <w:t>61910</w:t>
            </w:r>
            <w:bookmarkStart w:id="0" w:name="_GoBack"/>
            <w:bookmarkEnd w:id="0"/>
          </w:p>
        </w:tc>
        <w:tc>
          <w:tcPr>
            <w:tcW w:w="5166" w:type="dxa"/>
            <w:gridSpan w:val="2"/>
          </w:tcPr>
          <w:p w:rsidR="00E12496" w:rsidRDefault="00344D83" w:rsidP="00410DD7">
            <w:pPr>
              <w:pStyle w:val="Default"/>
              <w:rPr>
                <w:sz w:val="18"/>
                <w:szCs w:val="18"/>
              </w:rPr>
            </w:pPr>
            <w:r>
              <w:rPr>
                <w:b/>
                <w:bCs/>
                <w:sz w:val="18"/>
                <w:szCs w:val="18"/>
              </w:rPr>
              <w:t>Total approximate spend for 2013-2014</w:t>
            </w:r>
            <w:r w:rsidR="00E12496">
              <w:rPr>
                <w:b/>
                <w:bCs/>
                <w:sz w:val="18"/>
                <w:szCs w:val="18"/>
              </w:rPr>
              <w:t xml:space="preserve"> </w:t>
            </w:r>
            <w:r w:rsidR="00E12496">
              <w:rPr>
                <w:b/>
                <w:bCs/>
                <w:i/>
                <w:iCs/>
                <w:sz w:val="18"/>
                <w:szCs w:val="18"/>
              </w:rPr>
              <w:t xml:space="preserve"> </w:t>
            </w:r>
          </w:p>
        </w:tc>
      </w:tr>
    </w:tbl>
    <w:p w:rsidR="0071596B" w:rsidRDefault="0071596B"/>
    <w:sectPr w:rsidR="0071596B" w:rsidSect="00344D8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83" w:rsidRDefault="00344D83" w:rsidP="00344D83">
      <w:pPr>
        <w:spacing w:after="0" w:line="240" w:lineRule="auto"/>
      </w:pPr>
      <w:r>
        <w:separator/>
      </w:r>
    </w:p>
  </w:endnote>
  <w:endnote w:type="continuationSeparator" w:id="0">
    <w:p w:rsidR="00344D83" w:rsidRDefault="00344D83" w:rsidP="0034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83" w:rsidRDefault="00344D83" w:rsidP="00344D83">
      <w:pPr>
        <w:spacing w:after="0" w:line="240" w:lineRule="auto"/>
      </w:pPr>
      <w:r>
        <w:separator/>
      </w:r>
    </w:p>
  </w:footnote>
  <w:footnote w:type="continuationSeparator" w:id="0">
    <w:p w:rsidR="00344D83" w:rsidRDefault="00344D83" w:rsidP="0034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83" w:rsidRDefault="00344D83">
    <w:pPr>
      <w:pStyle w:val="Header"/>
    </w:pPr>
    <w:r>
      <w:rPr>
        <w:rFonts w:ascii="Times New Roman" w:eastAsia="Times New Roman" w:hAnsi="Times New Roman" w:cs="Times New Roman"/>
        <w:noProof/>
        <w:sz w:val="24"/>
        <w:szCs w:val="24"/>
        <w:lang w:eastAsia="en-GB"/>
      </w:rPr>
      <w:drawing>
        <wp:inline distT="0" distB="0" distL="0" distR="0" wp14:anchorId="56F6AEBC" wp14:editId="509A4640">
          <wp:extent cx="504825" cy="1238250"/>
          <wp:effectExtent l="0" t="0" r="9525" b="0"/>
          <wp:docPr id="1" name="Picture 1" descr="Flowerp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po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1238250"/>
                  </a:xfrm>
                  <a:prstGeom prst="rect">
                    <a:avLst/>
                  </a:prstGeom>
                  <a:noFill/>
                  <a:ln>
                    <a:noFill/>
                  </a:ln>
                </pic:spPr>
              </pic:pic>
            </a:graphicData>
          </a:graphic>
        </wp:inline>
      </w:drawing>
    </w:r>
    <w:proofErr w:type="spellStart"/>
    <w:r>
      <w:t>Longton</w:t>
    </w:r>
    <w:proofErr w:type="spellEnd"/>
    <w:r>
      <w:t xml:space="preserve"> Primary School                                                                                       2013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96"/>
    <w:rsid w:val="00013E8B"/>
    <w:rsid w:val="000460B0"/>
    <w:rsid w:val="00060457"/>
    <w:rsid w:val="00081313"/>
    <w:rsid w:val="0012486F"/>
    <w:rsid w:val="00154F11"/>
    <w:rsid w:val="002A4B5A"/>
    <w:rsid w:val="00342052"/>
    <w:rsid w:val="00344D83"/>
    <w:rsid w:val="003D2D7E"/>
    <w:rsid w:val="00410DD7"/>
    <w:rsid w:val="0048142F"/>
    <w:rsid w:val="0071596B"/>
    <w:rsid w:val="007B71D1"/>
    <w:rsid w:val="007D6276"/>
    <w:rsid w:val="008E3147"/>
    <w:rsid w:val="00A50648"/>
    <w:rsid w:val="00A60E93"/>
    <w:rsid w:val="00AC3002"/>
    <w:rsid w:val="00B153A7"/>
    <w:rsid w:val="00B65615"/>
    <w:rsid w:val="00BC571B"/>
    <w:rsid w:val="00D11504"/>
    <w:rsid w:val="00D93C5C"/>
    <w:rsid w:val="00DE3E39"/>
    <w:rsid w:val="00E12496"/>
    <w:rsid w:val="00EA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4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96"/>
    <w:rPr>
      <w:rFonts w:ascii="Tahoma" w:hAnsi="Tahoma" w:cs="Tahoma"/>
      <w:sz w:val="16"/>
      <w:szCs w:val="16"/>
    </w:rPr>
  </w:style>
  <w:style w:type="paragraph" w:styleId="Header">
    <w:name w:val="header"/>
    <w:basedOn w:val="Normal"/>
    <w:link w:val="HeaderChar"/>
    <w:uiPriority w:val="99"/>
    <w:unhideWhenUsed/>
    <w:rsid w:val="0034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D83"/>
  </w:style>
  <w:style w:type="paragraph" w:styleId="Footer">
    <w:name w:val="footer"/>
    <w:basedOn w:val="Normal"/>
    <w:link w:val="FooterChar"/>
    <w:uiPriority w:val="99"/>
    <w:unhideWhenUsed/>
    <w:rsid w:val="0034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49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12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496"/>
    <w:rPr>
      <w:rFonts w:ascii="Tahoma" w:hAnsi="Tahoma" w:cs="Tahoma"/>
      <w:sz w:val="16"/>
      <w:szCs w:val="16"/>
    </w:rPr>
  </w:style>
  <w:style w:type="paragraph" w:styleId="Header">
    <w:name w:val="header"/>
    <w:basedOn w:val="Normal"/>
    <w:link w:val="HeaderChar"/>
    <w:uiPriority w:val="99"/>
    <w:unhideWhenUsed/>
    <w:rsid w:val="0034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D83"/>
  </w:style>
  <w:style w:type="paragraph" w:styleId="Footer">
    <w:name w:val="footer"/>
    <w:basedOn w:val="Normal"/>
    <w:link w:val="FooterChar"/>
    <w:uiPriority w:val="99"/>
    <w:unhideWhenUsed/>
    <w:rsid w:val="0034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Moxham</dc:creator>
  <cp:lastModifiedBy>A Moxham</cp:lastModifiedBy>
  <cp:revision>5</cp:revision>
  <dcterms:created xsi:type="dcterms:W3CDTF">2014-07-15T00:53:00Z</dcterms:created>
  <dcterms:modified xsi:type="dcterms:W3CDTF">2014-07-15T11:53:00Z</dcterms:modified>
</cp:coreProperties>
</file>