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D501" w14:textId="77777777" w:rsidR="00E53262" w:rsidRDefault="003A62EE">
      <w:pPr>
        <w:tabs>
          <w:tab w:val="center" w:pos="2905"/>
          <w:tab w:val="center" w:pos="5761"/>
          <w:tab w:val="center" w:pos="6481"/>
        </w:tabs>
        <w:spacing w:after="0"/>
      </w:pPr>
      <w:bookmarkStart w:id="0" w:name="_GoBack"/>
      <w:bookmarkEnd w:id="0"/>
      <w:r>
        <w:tab/>
      </w:r>
      <w:r>
        <w:rPr>
          <w:b/>
          <w:sz w:val="28"/>
        </w:rPr>
        <w:tab/>
        <w:t xml:space="preserve">      </w:t>
      </w:r>
      <w:r>
        <w:rPr>
          <w:b/>
          <w:sz w:val="28"/>
        </w:rPr>
        <w:tab/>
        <w:t xml:space="preserve">                                    </w:t>
      </w:r>
    </w:p>
    <w:p w14:paraId="36BB561E" w14:textId="77777777" w:rsidR="00E53262" w:rsidRDefault="003A62EE" w:rsidP="001506C3">
      <w:pPr>
        <w:spacing w:after="0"/>
      </w:pPr>
      <w:r>
        <w:rPr>
          <w:rFonts w:ascii="Arial" w:eastAsia="Arial" w:hAnsi="Arial" w:cs="Arial"/>
          <w:sz w:val="24"/>
        </w:rPr>
        <w:t xml:space="preserve"> </w:t>
      </w:r>
    </w:p>
    <w:tbl>
      <w:tblPr>
        <w:tblStyle w:val="TableGrid"/>
        <w:tblW w:w="11190" w:type="dxa"/>
        <w:tblInd w:w="-290" w:type="dxa"/>
        <w:tblCellMar>
          <w:top w:w="8" w:type="dxa"/>
          <w:left w:w="103" w:type="dxa"/>
          <w:right w:w="70" w:type="dxa"/>
        </w:tblCellMar>
        <w:tblLook w:val="04A0" w:firstRow="1" w:lastRow="0" w:firstColumn="1" w:lastColumn="0" w:noHBand="0" w:noVBand="1"/>
      </w:tblPr>
      <w:tblGrid>
        <w:gridCol w:w="1280"/>
        <w:gridCol w:w="9910"/>
      </w:tblGrid>
      <w:tr w:rsidR="00E53262" w14:paraId="2FF5600B" w14:textId="77777777">
        <w:trPr>
          <w:trHeight w:val="551"/>
        </w:trPr>
        <w:tc>
          <w:tcPr>
            <w:tcW w:w="11190" w:type="dxa"/>
            <w:gridSpan w:val="2"/>
            <w:tcBorders>
              <w:top w:val="single" w:sz="17" w:space="0" w:color="000000"/>
              <w:left w:val="single" w:sz="17" w:space="0" w:color="000000"/>
              <w:bottom w:val="single" w:sz="17" w:space="0" w:color="000000"/>
              <w:right w:val="single" w:sz="17" w:space="0" w:color="000000"/>
            </w:tcBorders>
            <w:shd w:val="clear" w:color="auto" w:fill="002060"/>
          </w:tcPr>
          <w:p w14:paraId="4BE383B5" w14:textId="77777777" w:rsidR="00E53262" w:rsidRDefault="003A62EE">
            <w:r>
              <w:rPr>
                <w:color w:val="FFFFFF"/>
                <w:sz w:val="24"/>
              </w:rPr>
              <w:t xml:space="preserve">At </w:t>
            </w:r>
            <w:r w:rsidR="001506C3">
              <w:rPr>
                <w:color w:val="FFFFFF"/>
                <w:sz w:val="24"/>
              </w:rPr>
              <w:t>Longton Primary</w:t>
            </w:r>
            <w:r>
              <w:rPr>
                <w:color w:val="FFFFFF"/>
                <w:sz w:val="24"/>
              </w:rPr>
              <w:t xml:space="preserve">, we aim to develop SMSC through history by: </w:t>
            </w:r>
          </w:p>
          <w:p w14:paraId="7240832E" w14:textId="77777777" w:rsidR="00E53262" w:rsidRDefault="003A62EE">
            <w:pPr>
              <w:ind w:left="14"/>
              <w:jc w:val="center"/>
            </w:pPr>
            <w:r>
              <w:rPr>
                <w:color w:val="FFFFFF"/>
                <w:sz w:val="18"/>
              </w:rPr>
              <w:t xml:space="preserve"> </w:t>
            </w:r>
          </w:p>
        </w:tc>
      </w:tr>
      <w:tr w:rsidR="00E53262" w14:paraId="4C0755C8" w14:textId="77777777" w:rsidTr="001506C3">
        <w:trPr>
          <w:trHeight w:val="1327"/>
        </w:trPr>
        <w:tc>
          <w:tcPr>
            <w:tcW w:w="1280" w:type="dxa"/>
            <w:tcBorders>
              <w:top w:val="single" w:sz="17" w:space="0" w:color="000000"/>
              <w:left w:val="single" w:sz="17" w:space="0" w:color="000000"/>
              <w:bottom w:val="single" w:sz="2" w:space="0" w:color="FFD966"/>
              <w:right w:val="single" w:sz="17" w:space="0" w:color="000000"/>
            </w:tcBorders>
            <w:shd w:val="clear" w:color="auto" w:fill="FFD966"/>
            <w:vAlign w:val="center"/>
          </w:tcPr>
          <w:p w14:paraId="737241DC" w14:textId="77777777" w:rsidR="00E53262" w:rsidRDefault="003A62EE">
            <w:pPr>
              <w:ind w:right="36"/>
              <w:jc w:val="center"/>
            </w:pPr>
            <w:r>
              <w:rPr>
                <w:b/>
                <w:sz w:val="16"/>
              </w:rPr>
              <w:t xml:space="preserve">Spiritual  </w:t>
            </w:r>
          </w:p>
        </w:tc>
        <w:tc>
          <w:tcPr>
            <w:tcW w:w="9910" w:type="dxa"/>
            <w:tcBorders>
              <w:top w:val="single" w:sz="17" w:space="0" w:color="000000"/>
              <w:left w:val="single" w:sz="17" w:space="0" w:color="000000"/>
              <w:bottom w:val="single" w:sz="6" w:space="0" w:color="000000"/>
              <w:right w:val="single" w:sz="17" w:space="0" w:color="000000"/>
            </w:tcBorders>
          </w:tcPr>
          <w:p w14:paraId="01559A26" w14:textId="77777777" w:rsidR="00E53262" w:rsidRDefault="003A62EE">
            <w:pPr>
              <w:ind w:left="7" w:right="19"/>
            </w:pPr>
            <w:r>
              <w:rPr>
                <w:sz w:val="20"/>
              </w:rPr>
              <w:t xml:space="preserve">Studying History involves a sense of curiosity and the mystery of how and why events in the past happened and raises questions as to their causes. Artefacts </w:t>
            </w:r>
            <w:proofErr w:type="gramStart"/>
            <w:r>
              <w:rPr>
                <w:sz w:val="20"/>
              </w:rPr>
              <w:t>are used</w:t>
            </w:r>
            <w:proofErr w:type="gramEnd"/>
            <w:r>
              <w:rPr>
                <w:sz w:val="20"/>
              </w:rPr>
              <w:t xml:space="preserve"> to give pupils a sense of the past and aid pupils in understanding the people who produced and used these objects. Pupils are encouraged to explore and realise the significance that some individuals had in the past and the roles they played in the shaping of the world we live in. Pupils also reflect upon how historical knowledge changes with new evidence and different interpretations of events.  </w:t>
            </w:r>
          </w:p>
        </w:tc>
      </w:tr>
      <w:tr w:rsidR="00E53262" w14:paraId="1E9BB82B" w14:textId="77777777" w:rsidTr="001506C3">
        <w:trPr>
          <w:trHeight w:val="1246"/>
        </w:trPr>
        <w:tc>
          <w:tcPr>
            <w:tcW w:w="1280" w:type="dxa"/>
            <w:tcBorders>
              <w:top w:val="single" w:sz="2" w:space="0" w:color="FFD966"/>
              <w:left w:val="single" w:sz="17" w:space="0" w:color="000000"/>
              <w:bottom w:val="single" w:sz="4" w:space="0" w:color="000000"/>
              <w:right w:val="single" w:sz="17" w:space="0" w:color="000000"/>
            </w:tcBorders>
            <w:shd w:val="clear" w:color="auto" w:fill="FFD966"/>
            <w:vAlign w:val="center"/>
          </w:tcPr>
          <w:p w14:paraId="5072B96A" w14:textId="77777777" w:rsidR="00E53262" w:rsidRDefault="003A62EE">
            <w:pPr>
              <w:ind w:right="36"/>
              <w:jc w:val="center"/>
            </w:pPr>
            <w:r>
              <w:rPr>
                <w:b/>
                <w:sz w:val="16"/>
              </w:rPr>
              <w:t xml:space="preserve">Moral  </w:t>
            </w:r>
          </w:p>
        </w:tc>
        <w:tc>
          <w:tcPr>
            <w:tcW w:w="9910" w:type="dxa"/>
            <w:tcBorders>
              <w:top w:val="single" w:sz="6" w:space="0" w:color="000000"/>
              <w:left w:val="single" w:sz="17" w:space="0" w:color="000000"/>
              <w:bottom w:val="single" w:sz="6" w:space="0" w:color="000000"/>
              <w:right w:val="single" w:sz="17" w:space="0" w:color="000000"/>
            </w:tcBorders>
          </w:tcPr>
          <w:p w14:paraId="5C40020E" w14:textId="77777777" w:rsidR="00E53262" w:rsidRDefault="003A62EE">
            <w:pPr>
              <w:ind w:left="7"/>
            </w:pPr>
            <w:r>
              <w:rPr>
                <w:sz w:val="20"/>
              </w:rPr>
              <w:t xml:space="preserve">Pupils are encouraged to comment on moral questions and dilemmas from the past. We support pupils to empathise with the sometimes-difficult decisions people made at the time, based on their historical situation. We aim to develop open mindedness and show compassion when considering the actions and decisions of the people facing dilemmas and to understand the reasoning behind these decisions. Ideas of right and wrong are explored when studying events from the past, linking with the value of justice.  </w:t>
            </w:r>
          </w:p>
        </w:tc>
      </w:tr>
      <w:tr w:rsidR="00E53262" w14:paraId="205EC2A5" w14:textId="77777777" w:rsidTr="001506C3">
        <w:trPr>
          <w:trHeight w:val="1250"/>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14:paraId="56F4FE5F" w14:textId="77777777" w:rsidR="00E53262" w:rsidRDefault="003A62EE">
            <w:pPr>
              <w:ind w:right="36"/>
              <w:jc w:val="center"/>
            </w:pPr>
            <w:r>
              <w:rPr>
                <w:b/>
                <w:sz w:val="16"/>
              </w:rPr>
              <w:t xml:space="preserve">Social  </w:t>
            </w:r>
          </w:p>
        </w:tc>
        <w:tc>
          <w:tcPr>
            <w:tcW w:w="9910" w:type="dxa"/>
            <w:tcBorders>
              <w:top w:val="single" w:sz="6" w:space="0" w:color="000000"/>
              <w:left w:val="single" w:sz="17" w:space="0" w:color="000000"/>
              <w:bottom w:val="single" w:sz="6" w:space="0" w:color="000000"/>
              <w:right w:val="single" w:sz="17" w:space="0" w:color="000000"/>
            </w:tcBorders>
          </w:tcPr>
          <w:p w14:paraId="0FCF578F" w14:textId="77777777" w:rsidR="00E53262" w:rsidRDefault="003A62EE">
            <w:pPr>
              <w:ind w:left="7"/>
            </w:pPr>
            <w:r>
              <w:rPr>
                <w:sz w:val="20"/>
              </w:rPr>
              <w:t xml:space="preserve">The study of social issues is a common theme in History. Exploring the similarities and contrasts between past and present societies, help pupils to become aware of how we are very fortunate to live in ‘the modern world’ for most of the time. Pupils examine how other cultures and past societies have contributed, and at times, had a major impact on the development of ’British’ culture today and are encouraged to build up their own social development through collaborative and team working activities.  </w:t>
            </w:r>
          </w:p>
        </w:tc>
      </w:tr>
      <w:tr w:rsidR="00E53262" w14:paraId="76D1128E" w14:textId="77777777" w:rsidTr="001506C3">
        <w:trPr>
          <w:trHeight w:val="1254"/>
        </w:trPr>
        <w:tc>
          <w:tcPr>
            <w:tcW w:w="1280" w:type="dxa"/>
            <w:tcBorders>
              <w:top w:val="single" w:sz="4" w:space="0" w:color="000000"/>
              <w:left w:val="single" w:sz="17" w:space="0" w:color="000000"/>
              <w:bottom w:val="single" w:sz="17" w:space="0" w:color="000000"/>
              <w:right w:val="single" w:sz="17" w:space="0" w:color="000000"/>
            </w:tcBorders>
            <w:shd w:val="clear" w:color="auto" w:fill="FFD966"/>
            <w:vAlign w:val="center"/>
          </w:tcPr>
          <w:p w14:paraId="6E5E0888" w14:textId="77777777" w:rsidR="00E53262" w:rsidRDefault="003A62EE">
            <w:pPr>
              <w:ind w:right="36"/>
              <w:jc w:val="center"/>
            </w:pPr>
            <w:r>
              <w:rPr>
                <w:b/>
                <w:sz w:val="16"/>
              </w:rPr>
              <w:t xml:space="preserve">Cultural  </w:t>
            </w:r>
          </w:p>
        </w:tc>
        <w:tc>
          <w:tcPr>
            <w:tcW w:w="9910" w:type="dxa"/>
            <w:tcBorders>
              <w:top w:val="single" w:sz="6" w:space="0" w:color="000000"/>
              <w:left w:val="single" w:sz="17" w:space="0" w:color="000000"/>
              <w:bottom w:val="single" w:sz="17" w:space="0" w:color="000000"/>
              <w:right w:val="single" w:sz="17" w:space="0" w:color="000000"/>
            </w:tcBorders>
          </w:tcPr>
          <w:p w14:paraId="287A4C62" w14:textId="77777777" w:rsidR="00E53262" w:rsidRDefault="003A62EE">
            <w:pPr>
              <w:ind w:left="7"/>
            </w:pPr>
            <w:r>
              <w:rPr>
                <w:sz w:val="20"/>
              </w:rPr>
              <w:t xml:space="preserve">We aim to encourage learners to gain an understanding of and empathise with, people from different cultural backgrounds. They examine how other cultures have contributed to the development of ’British’ culture and develop a better understanding of our Multi-cultural societies, through studying links between local, British, European and world history. The influence of different cultures to human development and progress </w:t>
            </w:r>
            <w:proofErr w:type="gramStart"/>
            <w:r>
              <w:rPr>
                <w:sz w:val="20"/>
              </w:rPr>
              <w:t>is highlighted</w:t>
            </w:r>
            <w:proofErr w:type="gramEnd"/>
            <w:r>
              <w:rPr>
                <w:sz w:val="20"/>
              </w:rPr>
              <w:t xml:space="preserve"> within their history lessons, which links with the values of wisdom and endurance.</w:t>
            </w:r>
            <w:r>
              <w:rPr>
                <w:b/>
                <w:sz w:val="16"/>
              </w:rPr>
              <w:t xml:space="preserve"> </w:t>
            </w:r>
          </w:p>
        </w:tc>
      </w:tr>
      <w:tr w:rsidR="00E53262" w14:paraId="768D0B73" w14:textId="77777777">
        <w:trPr>
          <w:trHeight w:val="557"/>
        </w:trPr>
        <w:tc>
          <w:tcPr>
            <w:tcW w:w="11190" w:type="dxa"/>
            <w:gridSpan w:val="2"/>
            <w:tcBorders>
              <w:top w:val="single" w:sz="17" w:space="0" w:color="000000"/>
              <w:left w:val="single" w:sz="17" w:space="0" w:color="000000"/>
              <w:bottom w:val="single" w:sz="17" w:space="0" w:color="000000"/>
              <w:right w:val="single" w:sz="17" w:space="0" w:color="000000"/>
            </w:tcBorders>
            <w:shd w:val="clear" w:color="auto" w:fill="002060"/>
          </w:tcPr>
          <w:p w14:paraId="4DC1D250" w14:textId="77777777" w:rsidR="00E53262" w:rsidRDefault="003A62EE">
            <w:r>
              <w:rPr>
                <w:color w:val="FFFFFF"/>
                <w:sz w:val="24"/>
              </w:rPr>
              <w:t xml:space="preserve">At </w:t>
            </w:r>
            <w:r w:rsidR="001506C3">
              <w:rPr>
                <w:color w:val="FFFFFF"/>
                <w:sz w:val="24"/>
              </w:rPr>
              <w:t>Longton Primary</w:t>
            </w:r>
            <w:r>
              <w:rPr>
                <w:color w:val="FFFFFF"/>
                <w:sz w:val="24"/>
              </w:rPr>
              <w:t xml:space="preserve">, we aim to develop British Values through history by: </w:t>
            </w:r>
          </w:p>
          <w:p w14:paraId="1FAE234D" w14:textId="77777777" w:rsidR="00E53262" w:rsidRDefault="003A62EE">
            <w:pPr>
              <w:ind w:left="14"/>
              <w:jc w:val="center"/>
            </w:pPr>
            <w:r>
              <w:rPr>
                <w:color w:val="FFFFFF"/>
                <w:sz w:val="18"/>
              </w:rPr>
              <w:t xml:space="preserve"> </w:t>
            </w:r>
          </w:p>
        </w:tc>
      </w:tr>
      <w:tr w:rsidR="00E53262" w14:paraId="1937E7F8" w14:textId="77777777" w:rsidTr="001506C3">
        <w:trPr>
          <w:trHeight w:val="1041"/>
        </w:trPr>
        <w:tc>
          <w:tcPr>
            <w:tcW w:w="1280" w:type="dxa"/>
            <w:tcBorders>
              <w:top w:val="single" w:sz="17" w:space="0" w:color="000000"/>
              <w:left w:val="single" w:sz="17" w:space="0" w:color="000000"/>
              <w:bottom w:val="single" w:sz="4" w:space="0" w:color="000000"/>
              <w:right w:val="single" w:sz="17" w:space="0" w:color="000000"/>
            </w:tcBorders>
            <w:shd w:val="clear" w:color="auto" w:fill="FFD966"/>
            <w:vAlign w:val="center"/>
          </w:tcPr>
          <w:p w14:paraId="1BFD29C0" w14:textId="77777777" w:rsidR="00E53262" w:rsidRDefault="003A62EE">
            <w:pPr>
              <w:ind w:left="58"/>
            </w:pPr>
            <w:r>
              <w:rPr>
                <w:b/>
                <w:sz w:val="16"/>
              </w:rPr>
              <w:t xml:space="preserve">Democracy  </w:t>
            </w:r>
          </w:p>
        </w:tc>
        <w:tc>
          <w:tcPr>
            <w:tcW w:w="9910" w:type="dxa"/>
            <w:tcBorders>
              <w:top w:val="single" w:sz="17" w:space="0" w:color="000000"/>
              <w:left w:val="single" w:sz="17" w:space="0" w:color="000000"/>
              <w:bottom w:val="single" w:sz="6" w:space="0" w:color="000000"/>
              <w:right w:val="single" w:sz="17" w:space="0" w:color="000000"/>
            </w:tcBorders>
            <w:vAlign w:val="center"/>
          </w:tcPr>
          <w:p w14:paraId="5A375EAD" w14:textId="77777777" w:rsidR="00E53262" w:rsidRDefault="003A62EE">
            <w:pPr>
              <w:ind w:left="14"/>
              <w:jc w:val="both"/>
            </w:pPr>
            <w:r>
              <w:rPr>
                <w:sz w:val="20"/>
              </w:rPr>
              <w:t>We take the views and opinions of others in to account and take turns and instructions form others.</w:t>
            </w:r>
            <w:r>
              <w:rPr>
                <w:sz w:val="16"/>
              </w:rPr>
              <w:t xml:space="preserve"> </w:t>
            </w:r>
          </w:p>
        </w:tc>
      </w:tr>
      <w:tr w:rsidR="00E53262" w14:paraId="0A769E44" w14:textId="77777777" w:rsidTr="001506C3">
        <w:trPr>
          <w:trHeight w:val="1112"/>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14:paraId="10CAD5C3" w14:textId="77777777" w:rsidR="00E53262" w:rsidRDefault="003A62EE">
            <w:pPr>
              <w:ind w:left="48"/>
            </w:pPr>
            <w:r>
              <w:rPr>
                <w:b/>
                <w:sz w:val="16"/>
              </w:rPr>
              <w:t xml:space="preserve">Rule of Law </w:t>
            </w:r>
          </w:p>
        </w:tc>
        <w:tc>
          <w:tcPr>
            <w:tcW w:w="9910" w:type="dxa"/>
            <w:tcBorders>
              <w:top w:val="single" w:sz="6" w:space="0" w:color="000000"/>
              <w:left w:val="single" w:sz="17" w:space="0" w:color="000000"/>
              <w:bottom w:val="single" w:sz="6" w:space="0" w:color="000000"/>
              <w:right w:val="single" w:sz="17" w:space="0" w:color="000000"/>
            </w:tcBorders>
            <w:vAlign w:val="center"/>
          </w:tcPr>
          <w:p w14:paraId="507743F3" w14:textId="77777777" w:rsidR="00E53262" w:rsidRDefault="003A62EE">
            <w:pPr>
              <w:ind w:left="14"/>
            </w:pPr>
            <w:r>
              <w:rPr>
                <w:sz w:val="20"/>
              </w:rPr>
              <w:t xml:space="preserve">We understand the importance of safety rules when working with equipment and ICT and know that there are consequences if rules </w:t>
            </w:r>
            <w:proofErr w:type="gramStart"/>
            <w:r>
              <w:rPr>
                <w:sz w:val="20"/>
              </w:rPr>
              <w:t>are not followed</w:t>
            </w:r>
            <w:proofErr w:type="gramEnd"/>
            <w:r>
              <w:rPr>
                <w:sz w:val="20"/>
              </w:rPr>
              <w:t>.</w:t>
            </w:r>
            <w:r>
              <w:rPr>
                <w:b/>
                <w:sz w:val="16"/>
              </w:rPr>
              <w:t xml:space="preserve"> </w:t>
            </w:r>
          </w:p>
        </w:tc>
      </w:tr>
      <w:tr w:rsidR="00E53262" w14:paraId="3CB559B0" w14:textId="77777777" w:rsidTr="00036F66">
        <w:trPr>
          <w:trHeight w:val="1101"/>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14:paraId="03A25A25" w14:textId="77777777" w:rsidR="00E53262" w:rsidRDefault="003A62EE">
            <w:pPr>
              <w:jc w:val="center"/>
            </w:pPr>
            <w:r>
              <w:rPr>
                <w:b/>
                <w:sz w:val="16"/>
              </w:rPr>
              <w:t xml:space="preserve">Individual Liberty </w:t>
            </w:r>
          </w:p>
        </w:tc>
        <w:tc>
          <w:tcPr>
            <w:tcW w:w="9910" w:type="dxa"/>
            <w:tcBorders>
              <w:top w:val="single" w:sz="6" w:space="0" w:color="000000"/>
              <w:left w:val="single" w:sz="17" w:space="0" w:color="000000"/>
              <w:bottom w:val="single" w:sz="6" w:space="0" w:color="000000"/>
              <w:right w:val="single" w:sz="17" w:space="0" w:color="000000"/>
            </w:tcBorders>
            <w:vAlign w:val="center"/>
          </w:tcPr>
          <w:p w14:paraId="0668DCD7" w14:textId="77777777" w:rsidR="00E53262" w:rsidRDefault="003A62EE">
            <w:pPr>
              <w:spacing w:line="242" w:lineRule="auto"/>
              <w:ind w:left="14"/>
            </w:pPr>
            <w:r>
              <w:rPr>
                <w:sz w:val="20"/>
              </w:rPr>
              <w:t xml:space="preserve">We make choices when researching or planning projects, understanding that others may have different viewpoints as to where to start. </w:t>
            </w:r>
          </w:p>
          <w:p w14:paraId="7FECDBB3" w14:textId="77777777" w:rsidR="00E53262" w:rsidRDefault="003A62EE">
            <w:pPr>
              <w:ind w:left="14"/>
            </w:pPr>
            <w:r>
              <w:rPr>
                <w:b/>
                <w:sz w:val="16"/>
              </w:rPr>
              <w:t xml:space="preserve"> </w:t>
            </w:r>
          </w:p>
        </w:tc>
      </w:tr>
      <w:tr w:rsidR="00E53262" w14:paraId="277BA601" w14:textId="77777777">
        <w:trPr>
          <w:trHeight w:val="1414"/>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14:paraId="143E91ED" w14:textId="77777777" w:rsidR="00E53262" w:rsidRDefault="003A62EE">
            <w:pPr>
              <w:spacing w:line="238" w:lineRule="auto"/>
              <w:jc w:val="center"/>
            </w:pPr>
            <w:r>
              <w:rPr>
                <w:b/>
                <w:sz w:val="16"/>
              </w:rPr>
              <w:t xml:space="preserve">Tolerance of those with different </w:t>
            </w:r>
          </w:p>
          <w:p w14:paraId="3F70F489" w14:textId="77777777" w:rsidR="00E53262" w:rsidRDefault="003A62EE">
            <w:pPr>
              <w:jc w:val="center"/>
            </w:pPr>
            <w:r>
              <w:rPr>
                <w:b/>
                <w:sz w:val="16"/>
              </w:rPr>
              <w:t xml:space="preserve">Faiths and Beliefs </w:t>
            </w:r>
          </w:p>
        </w:tc>
        <w:tc>
          <w:tcPr>
            <w:tcW w:w="9910" w:type="dxa"/>
            <w:tcBorders>
              <w:top w:val="single" w:sz="6" w:space="0" w:color="000000"/>
              <w:left w:val="single" w:sz="17" w:space="0" w:color="000000"/>
              <w:bottom w:val="single" w:sz="6" w:space="0" w:color="000000"/>
              <w:right w:val="single" w:sz="17" w:space="0" w:color="000000"/>
            </w:tcBorders>
            <w:vAlign w:val="center"/>
          </w:tcPr>
          <w:p w14:paraId="6B61F187" w14:textId="77777777" w:rsidR="00E53262" w:rsidRDefault="003A62EE">
            <w:pPr>
              <w:ind w:left="14"/>
            </w:pPr>
            <w:r>
              <w:rPr>
                <w:sz w:val="20"/>
              </w:rPr>
              <w:t>We know that significant events, discoveries and developments have come from other cultures. We understand that religious beliefs have had a major influence on past and present societies.</w:t>
            </w:r>
            <w:r>
              <w:rPr>
                <w:b/>
                <w:sz w:val="16"/>
              </w:rPr>
              <w:t xml:space="preserve"> </w:t>
            </w:r>
          </w:p>
        </w:tc>
      </w:tr>
      <w:tr w:rsidR="00E53262" w14:paraId="494803F3" w14:textId="77777777">
        <w:trPr>
          <w:trHeight w:val="1279"/>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14:paraId="4D9C45CF" w14:textId="77777777" w:rsidR="00E53262" w:rsidRDefault="003A62EE">
            <w:pPr>
              <w:jc w:val="center"/>
            </w:pPr>
            <w:r>
              <w:rPr>
                <w:b/>
                <w:sz w:val="16"/>
              </w:rPr>
              <w:t xml:space="preserve">Mutual Respect </w:t>
            </w:r>
          </w:p>
        </w:tc>
        <w:tc>
          <w:tcPr>
            <w:tcW w:w="9910" w:type="dxa"/>
            <w:tcBorders>
              <w:top w:val="single" w:sz="6" w:space="0" w:color="000000"/>
              <w:left w:val="single" w:sz="17" w:space="0" w:color="000000"/>
              <w:bottom w:val="single" w:sz="6" w:space="0" w:color="000000"/>
              <w:right w:val="single" w:sz="17" w:space="0" w:color="000000"/>
            </w:tcBorders>
            <w:vAlign w:val="center"/>
          </w:tcPr>
          <w:p w14:paraId="7F2F010B" w14:textId="77777777" w:rsidR="00E53262" w:rsidRDefault="003A62EE">
            <w:pPr>
              <w:ind w:left="14"/>
            </w:pPr>
            <w:r>
              <w:rPr>
                <w:sz w:val="20"/>
              </w:rPr>
              <w:t>We work as a team; discuss ideas and evidence and offer support and advice others.</w:t>
            </w:r>
            <w:r>
              <w:rPr>
                <w:b/>
                <w:sz w:val="16"/>
              </w:rPr>
              <w:t xml:space="preserve"> </w:t>
            </w:r>
          </w:p>
        </w:tc>
      </w:tr>
    </w:tbl>
    <w:p w14:paraId="6ACC4BFB" w14:textId="77777777" w:rsidR="00E53262" w:rsidRDefault="003A62EE">
      <w:pPr>
        <w:spacing w:after="0"/>
      </w:pPr>
      <w:r>
        <w:rPr>
          <w:rFonts w:ascii="Arial" w:eastAsia="Arial" w:hAnsi="Arial" w:cs="Arial"/>
          <w:sz w:val="24"/>
        </w:rPr>
        <w:t xml:space="preserve"> </w:t>
      </w:r>
    </w:p>
    <w:sectPr w:rsidR="00E53262">
      <w:headerReference w:type="default" r:id="rId9"/>
      <w:pgSz w:w="11906" w:h="16838"/>
      <w:pgMar w:top="1440" w:right="1440" w:bottom="8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8ED8" w14:textId="77777777" w:rsidR="0013744A" w:rsidRDefault="0013744A" w:rsidP="001506C3">
      <w:pPr>
        <w:spacing w:after="0" w:line="240" w:lineRule="auto"/>
      </w:pPr>
      <w:r>
        <w:separator/>
      </w:r>
    </w:p>
  </w:endnote>
  <w:endnote w:type="continuationSeparator" w:id="0">
    <w:p w14:paraId="1EDE5F56" w14:textId="77777777" w:rsidR="0013744A" w:rsidRDefault="0013744A" w:rsidP="0015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FAF84" w14:textId="77777777" w:rsidR="0013744A" w:rsidRDefault="0013744A" w:rsidP="001506C3">
      <w:pPr>
        <w:spacing w:after="0" w:line="240" w:lineRule="auto"/>
      </w:pPr>
      <w:r>
        <w:separator/>
      </w:r>
    </w:p>
  </w:footnote>
  <w:footnote w:type="continuationSeparator" w:id="0">
    <w:p w14:paraId="11A9D3A8" w14:textId="77777777" w:rsidR="0013744A" w:rsidRDefault="0013744A" w:rsidP="00150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2BD0" w14:textId="77777777" w:rsidR="001506C3" w:rsidRDefault="001506C3" w:rsidP="001506C3">
    <w:pPr>
      <w:spacing w:after="0"/>
      <w:ind w:left="3207" w:firstLine="393"/>
    </w:pPr>
    <w:r>
      <w:rPr>
        <w:sz w:val="24"/>
      </w:rPr>
      <w:t xml:space="preserve">History SMSC and British Values </w:t>
    </w:r>
  </w:p>
  <w:p w14:paraId="57316EC0" w14:textId="77777777" w:rsidR="001506C3" w:rsidRDefault="001506C3">
    <w:pPr>
      <w:pStyle w:val="Header"/>
    </w:pPr>
    <w:r>
      <w:rPr>
        <w:noProof/>
      </w:rPr>
      <w:drawing>
        <wp:inline distT="0" distB="0" distL="0" distR="0" wp14:anchorId="6E0A986E" wp14:editId="27869B97">
          <wp:extent cx="1560576" cy="8686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ton_School_Logo_512 (002).jpg"/>
                  <pic:cNvPicPr/>
                </pic:nvPicPr>
                <pic:blipFill>
                  <a:blip r:embed="rId1">
                    <a:extLst>
                      <a:ext uri="{28A0092B-C50C-407E-A947-70E740481C1C}">
                        <a14:useLocalDpi xmlns:a14="http://schemas.microsoft.com/office/drawing/2010/main" val="0"/>
                      </a:ext>
                    </a:extLst>
                  </a:blip>
                  <a:stretch>
                    <a:fillRect/>
                  </a:stretch>
                </pic:blipFill>
                <pic:spPr>
                  <a:xfrm>
                    <a:off x="0" y="0"/>
                    <a:ext cx="1560576" cy="868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62"/>
    <w:rsid w:val="00036F66"/>
    <w:rsid w:val="0013744A"/>
    <w:rsid w:val="001506C3"/>
    <w:rsid w:val="003A62EE"/>
    <w:rsid w:val="00A50303"/>
    <w:rsid w:val="00E5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3795"/>
  <w15:docId w15:val="{47334274-CF55-463F-B4D3-7C5C75F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5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C3"/>
    <w:rPr>
      <w:rFonts w:ascii="Calibri" w:eastAsia="Calibri" w:hAnsi="Calibri" w:cs="Calibri"/>
      <w:color w:val="000000"/>
    </w:rPr>
  </w:style>
  <w:style w:type="paragraph" w:styleId="Footer">
    <w:name w:val="footer"/>
    <w:basedOn w:val="Normal"/>
    <w:link w:val="FooterChar"/>
    <w:uiPriority w:val="99"/>
    <w:unhideWhenUsed/>
    <w:rsid w:val="00150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C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13" ma:contentTypeDescription="Create a new document." ma:contentTypeScope="" ma:versionID="1d525014d114f1018ca806049e36892d">
  <xsd:schema xmlns:xsd="http://www.w3.org/2001/XMLSchema" xmlns:xs="http://www.w3.org/2001/XMLSchema" xmlns:p="http://schemas.microsoft.com/office/2006/metadata/properties" xmlns:ns3="6911264b-4997-49c9-8678-d268174ca1aa" targetNamespace="http://schemas.microsoft.com/office/2006/metadata/properties" ma:root="true" ma:fieldsID="ea659e0a0bdead4f5015f6b85a39ede2" ns3:_="">
    <xsd:import namespace="6911264b-4997-49c9-8678-d268174ca1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DateTaken"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11264b-4997-49c9-8678-d268174ca1aa" xsi:nil="true"/>
  </documentManagement>
</p:properties>
</file>

<file path=customXml/itemProps1.xml><?xml version="1.0" encoding="utf-8"?>
<ds:datastoreItem xmlns:ds="http://schemas.openxmlformats.org/officeDocument/2006/customXml" ds:itemID="{4FBF8BA3-44E4-4822-B534-4DD5448A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A21E0-1608-4E75-8700-88050D938A4F}">
  <ds:schemaRefs>
    <ds:schemaRef ds:uri="http://schemas.microsoft.com/sharepoint/v3/contenttype/forms"/>
  </ds:schemaRefs>
</ds:datastoreItem>
</file>

<file path=customXml/itemProps3.xml><?xml version="1.0" encoding="utf-8"?>
<ds:datastoreItem xmlns:ds="http://schemas.openxmlformats.org/officeDocument/2006/customXml" ds:itemID="{180E663B-A39D-4D0A-A5F8-5BA36DB9B2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11264b-4997-49c9-8678-d268174ca1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cp:lastModifiedBy>Pratten, Helen</cp:lastModifiedBy>
  <cp:revision>2</cp:revision>
  <dcterms:created xsi:type="dcterms:W3CDTF">2023-09-24T14:27:00Z</dcterms:created>
  <dcterms:modified xsi:type="dcterms:W3CDTF">2023-09-24T14:27:00Z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